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7E" w:rsidRPr="007F1A8F" w:rsidRDefault="001E747E" w:rsidP="00950762">
      <w:pPr>
        <w:pStyle w:val="Default"/>
        <w:rPr>
          <w:rFonts w:ascii="Times New Roman" w:hAnsi="Times New Roman" w:cs="Times New Roman"/>
        </w:rPr>
      </w:pPr>
    </w:p>
    <w:p w:rsidR="001E747E" w:rsidRPr="007F1A8F" w:rsidRDefault="001E747E" w:rsidP="00950762">
      <w:pPr>
        <w:pStyle w:val="Default"/>
        <w:jc w:val="center"/>
        <w:rPr>
          <w:rFonts w:ascii="Times New Roman" w:hAnsi="Times New Roman" w:cs="Times New Roman"/>
          <w:b/>
          <w:bCs/>
          <w:sz w:val="30"/>
          <w:szCs w:val="30"/>
        </w:rPr>
      </w:pPr>
      <w:r w:rsidRPr="007F1A8F">
        <w:rPr>
          <w:rFonts w:ascii="Times New Roman" w:hAnsi="Times New Roman" w:cs="Times New Roman" w:hint="eastAsia"/>
          <w:b/>
          <w:bCs/>
          <w:sz w:val="30"/>
          <w:szCs w:val="30"/>
        </w:rPr>
        <w:t>东北证券股份有限公司</w:t>
      </w:r>
    </w:p>
    <w:p w:rsidR="001E747E" w:rsidRPr="007F1A8F" w:rsidRDefault="001E747E" w:rsidP="00950762">
      <w:pPr>
        <w:pStyle w:val="Default"/>
        <w:jc w:val="center"/>
        <w:rPr>
          <w:rFonts w:ascii="Times New Roman" w:hAnsi="Times New Roman" w:cs="Times New Roman"/>
          <w:b/>
          <w:bCs/>
          <w:sz w:val="30"/>
          <w:szCs w:val="30"/>
        </w:rPr>
      </w:pPr>
      <w:r w:rsidRPr="007F1A8F">
        <w:rPr>
          <w:rFonts w:ascii="Times New Roman" w:hAnsi="Times New Roman" w:cs="Times New Roman" w:hint="eastAsia"/>
          <w:b/>
          <w:bCs/>
          <w:sz w:val="30"/>
          <w:szCs w:val="30"/>
        </w:rPr>
        <w:t>关于宁夏东方钽业股份有限公司</w:t>
      </w:r>
    </w:p>
    <w:p w:rsidR="001E747E" w:rsidRPr="007F1A8F" w:rsidRDefault="001E747E" w:rsidP="00DA55D3">
      <w:pPr>
        <w:pStyle w:val="Default"/>
        <w:jc w:val="center"/>
        <w:rPr>
          <w:rFonts w:ascii="Times New Roman" w:hAnsi="Times New Roman" w:cs="Times New Roman"/>
          <w:b/>
          <w:bCs/>
          <w:sz w:val="30"/>
          <w:szCs w:val="30"/>
        </w:rPr>
      </w:pPr>
      <w:r w:rsidRPr="007F1A8F">
        <w:rPr>
          <w:rFonts w:ascii="Times New Roman" w:hAnsi="Times New Roman" w:cs="Times New Roman"/>
          <w:b/>
          <w:bCs/>
          <w:sz w:val="30"/>
          <w:szCs w:val="30"/>
        </w:rPr>
        <w:t>2013</w:t>
      </w:r>
      <w:r w:rsidRPr="007F1A8F">
        <w:rPr>
          <w:rFonts w:ascii="Times New Roman" w:hAnsi="Times New Roman" w:cs="Times New Roman" w:hint="eastAsia"/>
          <w:b/>
          <w:bCs/>
          <w:sz w:val="30"/>
          <w:szCs w:val="30"/>
        </w:rPr>
        <w:t>年度募集资金存放与使用情况的专项核查意见</w:t>
      </w:r>
    </w:p>
    <w:p w:rsidR="001E747E" w:rsidRPr="007F1A8F" w:rsidRDefault="001E747E" w:rsidP="006D5F96">
      <w:pPr>
        <w:pStyle w:val="Default"/>
        <w:snapToGrid w:val="0"/>
        <w:spacing w:line="360" w:lineRule="auto"/>
        <w:ind w:firstLineChars="200" w:firstLine="480"/>
        <w:jc w:val="both"/>
        <w:rPr>
          <w:rFonts w:ascii="Times New Roman" w:hAnsi="Times New Roman" w:cs="Times New Roman"/>
        </w:rPr>
      </w:pP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rPr>
        <w:t xml:space="preserve"> </w:t>
      </w:r>
      <w:r w:rsidRPr="007F1A8F">
        <w:rPr>
          <w:rFonts w:ascii="Times New Roman" w:hAnsi="Times New Roman" w:cs="Times New Roman" w:hint="eastAsia"/>
        </w:rPr>
        <w:t>东北证券股份有限公司（以下简称</w:t>
      </w:r>
      <w:r w:rsidRPr="007F1A8F">
        <w:rPr>
          <w:rFonts w:ascii="Times New Roman" w:hAnsi="Times New Roman" w:cs="Times New Roman"/>
        </w:rPr>
        <w:t>“</w:t>
      </w:r>
      <w:r w:rsidRPr="007F1A8F">
        <w:rPr>
          <w:rFonts w:ascii="Times New Roman" w:hAnsi="Times New Roman" w:cs="Times New Roman" w:hint="eastAsia"/>
        </w:rPr>
        <w:t>东北证券</w:t>
      </w:r>
      <w:r w:rsidRPr="007F1A8F">
        <w:rPr>
          <w:rFonts w:ascii="Times New Roman" w:hAnsi="Times New Roman" w:cs="Times New Roman"/>
        </w:rPr>
        <w:t>”</w:t>
      </w:r>
      <w:r w:rsidRPr="007F1A8F">
        <w:rPr>
          <w:rFonts w:ascii="Times New Roman" w:hAnsi="Times New Roman" w:cs="Times New Roman" w:hint="eastAsia"/>
        </w:rPr>
        <w:t>、</w:t>
      </w:r>
      <w:r w:rsidRPr="007F1A8F">
        <w:rPr>
          <w:rFonts w:ascii="Times New Roman" w:hAnsi="Times New Roman" w:cs="Times New Roman"/>
        </w:rPr>
        <w:t>“</w:t>
      </w:r>
      <w:r w:rsidRPr="007F1A8F">
        <w:rPr>
          <w:rFonts w:ascii="Times New Roman" w:hAnsi="Times New Roman" w:cs="Times New Roman" w:hint="eastAsia"/>
        </w:rPr>
        <w:t>保荐机构</w:t>
      </w:r>
      <w:r w:rsidRPr="007F1A8F">
        <w:rPr>
          <w:rFonts w:ascii="Times New Roman" w:hAnsi="Times New Roman" w:cs="Times New Roman"/>
        </w:rPr>
        <w:t>”</w:t>
      </w:r>
      <w:r w:rsidRPr="007F1A8F">
        <w:rPr>
          <w:rFonts w:ascii="Times New Roman" w:hAnsi="Times New Roman" w:cs="Times New Roman" w:hint="eastAsia"/>
        </w:rPr>
        <w:t>）作为宁夏东方钽业股份有限公司（以下简称</w:t>
      </w:r>
      <w:r w:rsidRPr="007F1A8F">
        <w:rPr>
          <w:rFonts w:ascii="Times New Roman" w:hAnsi="Times New Roman" w:cs="Times New Roman"/>
        </w:rPr>
        <w:t>“</w:t>
      </w:r>
      <w:r w:rsidRPr="007F1A8F">
        <w:rPr>
          <w:rFonts w:ascii="Times New Roman" w:hAnsi="Times New Roman" w:cs="Times New Roman" w:hint="eastAsia"/>
        </w:rPr>
        <w:t>东方钽业</w:t>
      </w:r>
      <w:r w:rsidRPr="007F1A8F">
        <w:rPr>
          <w:rFonts w:ascii="Times New Roman" w:hAnsi="Times New Roman" w:cs="Times New Roman"/>
        </w:rPr>
        <w:t>”</w:t>
      </w:r>
      <w:r w:rsidRPr="007F1A8F">
        <w:rPr>
          <w:rFonts w:ascii="Times New Roman" w:hAnsi="Times New Roman" w:cs="Times New Roman" w:hint="eastAsia"/>
        </w:rPr>
        <w:t>、</w:t>
      </w:r>
      <w:r w:rsidRPr="007F1A8F">
        <w:rPr>
          <w:rFonts w:ascii="Times New Roman" w:hAnsi="Times New Roman" w:cs="Times New Roman"/>
        </w:rPr>
        <w:t>“</w:t>
      </w:r>
      <w:r w:rsidRPr="007F1A8F">
        <w:rPr>
          <w:rFonts w:ascii="Times New Roman" w:hAnsi="Times New Roman" w:cs="Times New Roman" w:hint="eastAsia"/>
        </w:rPr>
        <w:t>公司</w:t>
      </w:r>
      <w:r w:rsidRPr="007F1A8F">
        <w:rPr>
          <w:rFonts w:ascii="Times New Roman" w:hAnsi="Times New Roman" w:cs="Times New Roman"/>
        </w:rPr>
        <w:t>”</w:t>
      </w:r>
      <w:r w:rsidRPr="007F1A8F">
        <w:rPr>
          <w:rFonts w:ascii="Times New Roman" w:hAnsi="Times New Roman" w:cs="Times New Roman" w:hint="eastAsia"/>
        </w:rPr>
        <w:t>）</w:t>
      </w:r>
      <w:r w:rsidRPr="007F1A8F">
        <w:rPr>
          <w:rFonts w:ascii="Times New Roman" w:hAnsi="Times New Roman" w:cs="Times New Roman"/>
        </w:rPr>
        <w:t>2011</w:t>
      </w:r>
      <w:r w:rsidRPr="007F1A8F">
        <w:rPr>
          <w:rFonts w:ascii="Times New Roman" w:hAnsi="Times New Roman" w:cs="Times New Roman" w:hint="eastAsia"/>
        </w:rPr>
        <w:t>年向原股东配股持续督导的保荐机构，根据《证券发行上市保荐业务管理办法》、《深圳证券交易所上市公司保荐工作指引》和《关于进一步规范上市公司募集资金使用的通知》等有关规定，对</w:t>
      </w:r>
      <w:r w:rsidRPr="007F1A8F">
        <w:rPr>
          <w:rFonts w:ascii="Times New Roman" w:hAnsi="Times New Roman" w:cs="Times New Roman"/>
        </w:rPr>
        <w:t>2013</w:t>
      </w:r>
      <w:r w:rsidRPr="007F1A8F">
        <w:rPr>
          <w:rFonts w:ascii="Times New Roman" w:hAnsi="Times New Roman" w:cs="Times New Roman" w:hint="eastAsia"/>
        </w:rPr>
        <w:t>年度</w:t>
      </w:r>
      <w:proofErr w:type="gramStart"/>
      <w:r w:rsidRPr="007F1A8F">
        <w:rPr>
          <w:rFonts w:ascii="Times New Roman" w:hAnsi="Times New Roman" w:cs="Times New Roman" w:hint="eastAsia"/>
        </w:rPr>
        <w:t>东方钽业募集</w:t>
      </w:r>
      <w:proofErr w:type="gramEnd"/>
      <w:r w:rsidRPr="007F1A8F">
        <w:rPr>
          <w:rFonts w:ascii="Times New Roman" w:hAnsi="Times New Roman" w:cs="Times New Roman" w:hint="eastAsia"/>
        </w:rPr>
        <w:t>资金存放与使用情况进行了认真核查，特发表意见如下：</w:t>
      </w:r>
      <w:r w:rsidRPr="007F1A8F">
        <w:rPr>
          <w:rFonts w:ascii="Times New Roman" w:hAnsi="Times New Roman" w:cs="Times New Roman"/>
        </w:rPr>
        <w:t xml:space="preserve"> </w:t>
      </w:r>
    </w:p>
    <w:p w:rsidR="001E747E" w:rsidRPr="007F1A8F" w:rsidRDefault="001E747E" w:rsidP="006D5F96">
      <w:pPr>
        <w:pStyle w:val="Default"/>
        <w:snapToGrid w:val="0"/>
        <w:spacing w:beforeLines="5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一、募集资金基本情况</w:t>
      </w:r>
    </w:p>
    <w:p w:rsidR="001E747E" w:rsidRPr="007F1A8F" w:rsidRDefault="001E747E" w:rsidP="006D5F96">
      <w:pPr>
        <w:pStyle w:val="Default"/>
        <w:snapToGrid w:val="0"/>
        <w:spacing w:beforeLines="50" w:line="360" w:lineRule="auto"/>
        <w:ind w:firstLineChars="200" w:firstLine="482"/>
        <w:jc w:val="both"/>
        <w:outlineLvl w:val="1"/>
        <w:rPr>
          <w:rFonts w:ascii="Times New Roman" w:hAnsi="Times New Roman" w:cs="Times New Roman"/>
          <w:b/>
          <w:bCs/>
        </w:rPr>
      </w:pPr>
      <w:r w:rsidRPr="007F1A8F">
        <w:rPr>
          <w:rFonts w:ascii="Times New Roman" w:hAnsi="Times New Roman" w:cs="Times New Roman" w:hint="eastAsia"/>
          <w:b/>
          <w:bCs/>
        </w:rPr>
        <w:t>（一）实际募集资金金额、资金到位情况</w:t>
      </w:r>
    </w:p>
    <w:p w:rsidR="001E747E" w:rsidRPr="007F1A8F" w:rsidRDefault="001E747E" w:rsidP="006D5F96">
      <w:pPr>
        <w:autoSpaceDE w:val="0"/>
        <w:autoSpaceDN w:val="0"/>
        <w:adjustRightInd w:val="0"/>
        <w:spacing w:beforeLines="50" w:line="360" w:lineRule="auto"/>
        <w:ind w:firstLineChars="200" w:firstLine="480"/>
        <w:jc w:val="left"/>
        <w:rPr>
          <w:rFonts w:ascii="Times New Roman" w:hAnsi="Times New Roman" w:cs="Times New Roman"/>
          <w:color w:val="000000"/>
          <w:sz w:val="24"/>
          <w:szCs w:val="24"/>
        </w:rPr>
      </w:pPr>
      <w:r w:rsidRPr="007F1A8F">
        <w:rPr>
          <w:rFonts w:ascii="Times New Roman" w:hAnsi="Times New Roman" w:cs="Times New Roman" w:hint="eastAsia"/>
          <w:sz w:val="24"/>
          <w:szCs w:val="24"/>
        </w:rPr>
        <w:t>公司</w:t>
      </w:r>
      <w:r w:rsidRPr="007F1A8F">
        <w:rPr>
          <w:rFonts w:ascii="Times New Roman" w:hAnsi="Times New Roman" w:cs="Times New Roman" w:hint="eastAsia"/>
          <w:kern w:val="0"/>
          <w:sz w:val="24"/>
          <w:szCs w:val="24"/>
        </w:rPr>
        <w:t>经中国证券监督管理委员会文件《关于核准宁夏东方钽业股份有限公司配股的批复》（证监许可</w:t>
      </w:r>
      <w:r w:rsidRPr="007F1A8F">
        <w:rPr>
          <w:rFonts w:ascii="Times New Roman" w:hAnsi="Times New Roman" w:cs="Times New Roman"/>
          <w:kern w:val="0"/>
          <w:sz w:val="24"/>
          <w:szCs w:val="24"/>
        </w:rPr>
        <w:t>[2011]1648</w:t>
      </w:r>
      <w:r w:rsidRPr="007F1A8F">
        <w:rPr>
          <w:rFonts w:ascii="Times New Roman" w:hAnsi="Times New Roman" w:cs="Times New Roman" w:hint="eastAsia"/>
          <w:kern w:val="0"/>
          <w:sz w:val="24"/>
          <w:szCs w:val="24"/>
        </w:rPr>
        <w:t>号）核准，公司向截至</w:t>
      </w:r>
      <w:smartTag w:uri="urn:schemas-microsoft-com:office:smarttags" w:element="chsdate">
        <w:smartTagPr>
          <w:attr w:name="IsROCDate" w:val="False"/>
          <w:attr w:name="IsLunarDate" w:val="False"/>
          <w:attr w:name="Day" w:val="24"/>
          <w:attr w:name="Month" w:val="10"/>
          <w:attr w:name="Year" w:val="2011"/>
        </w:smartTagPr>
        <w:r w:rsidRPr="007F1A8F">
          <w:rPr>
            <w:rFonts w:ascii="Times New Roman" w:hAnsi="Times New Roman" w:cs="Times New Roman"/>
            <w:kern w:val="0"/>
            <w:sz w:val="24"/>
            <w:szCs w:val="24"/>
          </w:rPr>
          <w:t>2011</w:t>
        </w:r>
        <w:r w:rsidRPr="007F1A8F">
          <w:rPr>
            <w:rFonts w:ascii="Times New Roman" w:hAnsi="Times New Roman" w:cs="Times New Roman" w:hint="eastAsia"/>
            <w:kern w:val="0"/>
            <w:sz w:val="24"/>
            <w:szCs w:val="24"/>
          </w:rPr>
          <w:t>年</w:t>
        </w:r>
        <w:r w:rsidRPr="007F1A8F">
          <w:rPr>
            <w:rFonts w:ascii="Times New Roman" w:hAnsi="Times New Roman" w:cs="Times New Roman"/>
            <w:kern w:val="0"/>
            <w:sz w:val="24"/>
            <w:szCs w:val="24"/>
          </w:rPr>
          <w:t>10</w:t>
        </w:r>
        <w:r w:rsidRPr="007F1A8F">
          <w:rPr>
            <w:rFonts w:ascii="Times New Roman" w:hAnsi="Times New Roman" w:cs="Times New Roman" w:hint="eastAsia"/>
            <w:kern w:val="0"/>
            <w:sz w:val="24"/>
            <w:szCs w:val="24"/>
          </w:rPr>
          <w:t>月</w:t>
        </w:r>
        <w:r w:rsidRPr="007F1A8F">
          <w:rPr>
            <w:rFonts w:ascii="Times New Roman" w:hAnsi="Times New Roman" w:cs="Times New Roman"/>
            <w:kern w:val="0"/>
            <w:sz w:val="24"/>
            <w:szCs w:val="24"/>
          </w:rPr>
          <w:t>24</w:t>
        </w:r>
        <w:r w:rsidRPr="007F1A8F">
          <w:rPr>
            <w:rFonts w:ascii="Times New Roman" w:hAnsi="Times New Roman" w:cs="Times New Roman" w:hint="eastAsia"/>
            <w:kern w:val="0"/>
            <w:sz w:val="24"/>
            <w:szCs w:val="24"/>
          </w:rPr>
          <w:t>日下午</w:t>
        </w:r>
      </w:smartTag>
      <w:r w:rsidRPr="007F1A8F">
        <w:rPr>
          <w:rFonts w:ascii="Times New Roman" w:hAnsi="Times New Roman" w:cs="Times New Roman" w:hint="eastAsia"/>
          <w:kern w:val="0"/>
          <w:sz w:val="24"/>
          <w:szCs w:val="24"/>
        </w:rPr>
        <w:t>深圳证券交易所收市后，在中国证券登记结算有限责任公司深圳分公司登记在册的公司全体股东按</w:t>
      </w:r>
      <w:r w:rsidRPr="007F1A8F">
        <w:rPr>
          <w:rFonts w:ascii="Times New Roman" w:hAnsi="Times New Roman" w:cs="Times New Roman"/>
          <w:kern w:val="0"/>
          <w:sz w:val="24"/>
          <w:szCs w:val="24"/>
        </w:rPr>
        <w:t>10</w:t>
      </w:r>
      <w:r w:rsidRPr="007F1A8F">
        <w:rPr>
          <w:rFonts w:ascii="Times New Roman" w:hAnsi="Times New Roman" w:cs="Times New Roman" w:hint="eastAsia"/>
          <w:kern w:val="0"/>
          <w:sz w:val="24"/>
          <w:szCs w:val="24"/>
        </w:rPr>
        <w:t>：</w:t>
      </w:r>
      <w:r w:rsidRPr="007F1A8F">
        <w:rPr>
          <w:rFonts w:ascii="Times New Roman" w:hAnsi="Times New Roman" w:cs="Times New Roman"/>
          <w:kern w:val="0"/>
          <w:sz w:val="24"/>
          <w:szCs w:val="24"/>
        </w:rPr>
        <w:t>2.5</w:t>
      </w:r>
      <w:r w:rsidRPr="007F1A8F">
        <w:rPr>
          <w:rFonts w:ascii="Times New Roman" w:hAnsi="Times New Roman" w:cs="Times New Roman" w:hint="eastAsia"/>
          <w:kern w:val="0"/>
          <w:sz w:val="24"/>
          <w:szCs w:val="24"/>
        </w:rPr>
        <w:t>的比例配售股份，实际发行</w:t>
      </w:r>
      <w:r w:rsidRPr="007F1A8F">
        <w:rPr>
          <w:rFonts w:ascii="Times New Roman" w:hAnsi="Times New Roman" w:cs="Times New Roman"/>
          <w:kern w:val="0"/>
          <w:sz w:val="24"/>
          <w:szCs w:val="24"/>
        </w:rPr>
        <w:t>84,432,644</w:t>
      </w:r>
      <w:r w:rsidRPr="007F1A8F">
        <w:rPr>
          <w:rFonts w:ascii="Times New Roman" w:hAnsi="Times New Roman" w:cs="Times New Roman" w:hint="eastAsia"/>
          <w:kern w:val="0"/>
          <w:sz w:val="24"/>
          <w:szCs w:val="24"/>
        </w:rPr>
        <w:t>股，每股发行价格</w:t>
      </w:r>
      <w:r w:rsidRPr="007F1A8F">
        <w:rPr>
          <w:rFonts w:ascii="Times New Roman" w:hAnsi="Times New Roman" w:cs="Times New Roman"/>
          <w:kern w:val="0"/>
          <w:sz w:val="24"/>
          <w:szCs w:val="24"/>
        </w:rPr>
        <w:t>10.68</w:t>
      </w:r>
      <w:r w:rsidRPr="007F1A8F">
        <w:rPr>
          <w:rFonts w:ascii="Times New Roman" w:hAnsi="Times New Roman" w:cs="Times New Roman" w:hint="eastAsia"/>
          <w:kern w:val="0"/>
          <w:sz w:val="24"/>
          <w:szCs w:val="24"/>
        </w:rPr>
        <w:t>元。本次配股募集资金总额为</w:t>
      </w:r>
      <w:r w:rsidRPr="007F1A8F">
        <w:rPr>
          <w:rFonts w:ascii="Times New Roman" w:hAnsi="Times New Roman" w:cs="Times New Roman"/>
          <w:kern w:val="0"/>
          <w:sz w:val="24"/>
          <w:szCs w:val="24"/>
        </w:rPr>
        <w:t>901,740,637.92</w:t>
      </w:r>
      <w:r w:rsidRPr="007F1A8F">
        <w:rPr>
          <w:rFonts w:ascii="Times New Roman" w:hAnsi="Times New Roman" w:cs="Times New Roman" w:hint="eastAsia"/>
          <w:kern w:val="0"/>
          <w:sz w:val="24"/>
          <w:szCs w:val="24"/>
        </w:rPr>
        <w:t>元，扣除发行费用后，实际募集资金净额为</w:t>
      </w:r>
      <w:r w:rsidRPr="007F1A8F">
        <w:rPr>
          <w:rFonts w:ascii="Times New Roman" w:hAnsi="Times New Roman" w:cs="Times New Roman"/>
          <w:kern w:val="0"/>
          <w:sz w:val="24"/>
          <w:szCs w:val="24"/>
        </w:rPr>
        <w:t>883,082,499.83</w:t>
      </w:r>
      <w:r w:rsidRPr="007F1A8F">
        <w:rPr>
          <w:rFonts w:ascii="Times New Roman" w:hAnsi="Times New Roman" w:cs="Times New Roman" w:hint="eastAsia"/>
          <w:kern w:val="0"/>
          <w:sz w:val="24"/>
          <w:szCs w:val="24"/>
        </w:rPr>
        <w:t>元。上述募集资金到位情况已经中天运会计师事务所有限公司验证，并出具了中天运</w:t>
      </w:r>
      <w:r w:rsidRPr="007F1A8F">
        <w:rPr>
          <w:rFonts w:ascii="Times New Roman" w:hAnsi="Times New Roman" w:cs="Times New Roman"/>
          <w:kern w:val="0"/>
          <w:sz w:val="24"/>
          <w:szCs w:val="24"/>
        </w:rPr>
        <w:t>[2011]</w:t>
      </w:r>
      <w:r w:rsidRPr="007F1A8F">
        <w:rPr>
          <w:rFonts w:ascii="Times New Roman" w:hAnsi="Times New Roman" w:cs="Times New Roman" w:hint="eastAsia"/>
          <w:kern w:val="0"/>
          <w:sz w:val="24"/>
          <w:szCs w:val="24"/>
        </w:rPr>
        <w:t>验字第</w:t>
      </w:r>
      <w:r w:rsidRPr="007F1A8F">
        <w:rPr>
          <w:rFonts w:ascii="Times New Roman" w:hAnsi="Times New Roman" w:cs="Times New Roman"/>
          <w:kern w:val="0"/>
          <w:sz w:val="24"/>
          <w:szCs w:val="24"/>
        </w:rPr>
        <w:t>0063</w:t>
      </w:r>
      <w:r w:rsidRPr="007F1A8F">
        <w:rPr>
          <w:rFonts w:ascii="Times New Roman" w:hAnsi="Times New Roman" w:cs="Times New Roman" w:hint="eastAsia"/>
          <w:kern w:val="0"/>
          <w:sz w:val="24"/>
          <w:szCs w:val="24"/>
        </w:rPr>
        <w:t>号《验资报告》。</w:t>
      </w:r>
      <w:r w:rsidRPr="007F1A8F">
        <w:rPr>
          <w:rFonts w:ascii="Times New Roman" w:hAnsi="Times New Roman" w:cs="Times New Roman"/>
          <w:sz w:val="24"/>
          <w:szCs w:val="24"/>
        </w:rPr>
        <w:t xml:space="preserve"> </w:t>
      </w:r>
    </w:p>
    <w:p w:rsidR="001E747E" w:rsidRPr="007F1A8F" w:rsidRDefault="001E747E" w:rsidP="006D5F96">
      <w:pPr>
        <w:pStyle w:val="Default"/>
        <w:snapToGrid w:val="0"/>
        <w:spacing w:beforeLines="50" w:line="360" w:lineRule="auto"/>
        <w:ind w:firstLineChars="200" w:firstLine="482"/>
        <w:jc w:val="both"/>
        <w:outlineLvl w:val="1"/>
        <w:rPr>
          <w:rFonts w:ascii="Times New Roman" w:hAnsi="Times New Roman" w:cs="Times New Roman"/>
          <w:b/>
          <w:bCs/>
        </w:rPr>
      </w:pPr>
      <w:r w:rsidRPr="007F1A8F">
        <w:rPr>
          <w:rFonts w:ascii="Times New Roman" w:hAnsi="Times New Roman" w:cs="Times New Roman" w:hint="eastAsia"/>
          <w:b/>
          <w:bCs/>
        </w:rPr>
        <w:t>（二）募集资金的管理和存放情况</w:t>
      </w:r>
    </w:p>
    <w:p w:rsidR="001E747E" w:rsidRPr="007F1A8F" w:rsidRDefault="001E747E" w:rsidP="006D5F96">
      <w:pPr>
        <w:pStyle w:val="Default"/>
        <w:snapToGrid w:val="0"/>
        <w:spacing w:beforeLines="50" w:line="360" w:lineRule="auto"/>
        <w:ind w:firstLineChars="200" w:firstLine="482"/>
        <w:jc w:val="both"/>
        <w:rPr>
          <w:rFonts w:ascii="Times New Roman" w:hAnsi="Times New Roman" w:cs="Times New Roman"/>
          <w:b/>
          <w:bCs/>
        </w:rPr>
      </w:pPr>
      <w:r w:rsidRPr="007F1A8F">
        <w:rPr>
          <w:rFonts w:ascii="Times New Roman" w:hAnsi="Times New Roman" w:cs="Times New Roman"/>
          <w:b/>
          <w:bCs/>
        </w:rPr>
        <w:t>1</w:t>
      </w:r>
      <w:r w:rsidRPr="007F1A8F">
        <w:rPr>
          <w:rFonts w:ascii="Times New Roman" w:hAnsi="Times New Roman" w:cs="Times New Roman" w:hint="eastAsia"/>
          <w:b/>
          <w:bCs/>
        </w:rPr>
        <w:t>、募集资金的管理情况</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hint="eastAsia"/>
        </w:rPr>
        <w:t>为规范募集资金管理和运用，提高募集资金的使用效率，保护中小投资者的利益，公司根据《深圳证券交易所主板上市公司规范运作指引》等法律法规和规范性文件以及《公司章程》，结合公司实际情况，制定了《宁夏东方钽业股份有限公司募集资金管理制度》，对募集资金实行专户存储，并对募集资金的使用执行严格的审批程序，以保证专款专用。</w:t>
      </w:r>
    </w:p>
    <w:p w:rsidR="001E747E" w:rsidRPr="007F1A8F" w:rsidRDefault="001E747E" w:rsidP="006D5F96">
      <w:pPr>
        <w:pStyle w:val="Default"/>
        <w:snapToGrid w:val="0"/>
        <w:spacing w:beforeLines="50" w:line="360" w:lineRule="auto"/>
        <w:ind w:firstLineChars="200" w:firstLine="480"/>
        <w:rPr>
          <w:rFonts w:ascii="Times New Roman" w:hAnsi="Times New Roman" w:cs="Times New Roman"/>
        </w:rPr>
      </w:pPr>
      <w:smartTag w:uri="urn:schemas-microsoft-com:office:smarttags" w:element="chsdate">
        <w:smartTagPr>
          <w:attr w:name="IsROCDate" w:val="False"/>
          <w:attr w:name="IsLunarDate" w:val="False"/>
          <w:attr w:name="Day" w:val="7"/>
          <w:attr w:name="Month" w:val="12"/>
          <w:attr w:name="Year" w:val="2011"/>
        </w:smartTagPr>
        <w:r w:rsidRPr="007F1A8F">
          <w:rPr>
            <w:rFonts w:ascii="Times New Roman" w:hAnsi="Times New Roman" w:cs="Times New Roman"/>
          </w:rPr>
          <w:lastRenderedPageBreak/>
          <w:t>2011</w:t>
        </w:r>
        <w:r w:rsidRPr="007F1A8F">
          <w:rPr>
            <w:rFonts w:ascii="Times New Roman" w:hAnsi="Times New Roman" w:cs="Times New Roman" w:hint="eastAsia"/>
          </w:rPr>
          <w:t>年</w:t>
        </w:r>
        <w:r w:rsidRPr="007F1A8F">
          <w:rPr>
            <w:rFonts w:ascii="Times New Roman" w:hAnsi="Times New Roman" w:cs="Times New Roman"/>
          </w:rPr>
          <w:t>12</w:t>
        </w:r>
        <w:r w:rsidRPr="007F1A8F">
          <w:rPr>
            <w:rFonts w:ascii="Times New Roman" w:hAnsi="Times New Roman" w:cs="Times New Roman" w:hint="eastAsia"/>
          </w:rPr>
          <w:t>月</w:t>
        </w:r>
        <w:r w:rsidRPr="007F1A8F">
          <w:rPr>
            <w:rFonts w:ascii="Times New Roman" w:hAnsi="Times New Roman" w:cs="Times New Roman"/>
          </w:rPr>
          <w:t>7</w:t>
        </w:r>
        <w:r w:rsidRPr="007F1A8F">
          <w:rPr>
            <w:rFonts w:ascii="Times New Roman" w:hAnsi="Times New Roman" w:cs="Times New Roman" w:hint="eastAsia"/>
          </w:rPr>
          <w:t>日</w:t>
        </w:r>
      </w:smartTag>
      <w:r w:rsidRPr="007F1A8F">
        <w:rPr>
          <w:rFonts w:ascii="Times New Roman" w:hAnsi="Times New Roman" w:cs="Times New Roman" w:hint="eastAsia"/>
        </w:rPr>
        <w:t>，公司分别与保荐机构东北证券以及中国工商银行股份有限公司石嘴山支行、中国建设银行股份有限公司石嘴山分行、招商银行股份有限公司银川分行、中国银行股份有限公司石嘴山市分行等四家银行签署了《募集资金三方监管协议》。</w:t>
      </w:r>
    </w:p>
    <w:p w:rsidR="001E747E" w:rsidRPr="007F1A8F" w:rsidRDefault="001E747E" w:rsidP="006D5F96">
      <w:pPr>
        <w:pStyle w:val="Default"/>
        <w:snapToGrid w:val="0"/>
        <w:spacing w:beforeLines="50" w:line="360" w:lineRule="auto"/>
        <w:ind w:firstLineChars="200" w:firstLine="482"/>
        <w:rPr>
          <w:rFonts w:ascii="Times New Roman" w:hAnsi="Times New Roman" w:cs="Times New Roman"/>
          <w:b/>
          <w:bCs/>
        </w:rPr>
      </w:pPr>
      <w:r w:rsidRPr="007F1A8F">
        <w:rPr>
          <w:rFonts w:ascii="Times New Roman" w:hAnsi="Times New Roman" w:cs="Times New Roman"/>
          <w:b/>
          <w:bCs/>
        </w:rPr>
        <w:t>2</w:t>
      </w:r>
      <w:r w:rsidRPr="007F1A8F">
        <w:rPr>
          <w:rFonts w:ascii="Times New Roman" w:hAnsi="Times New Roman" w:cs="Times New Roman" w:hint="eastAsia"/>
          <w:b/>
          <w:bCs/>
        </w:rPr>
        <w:t>、募集资金专户存储情况</w:t>
      </w:r>
    </w:p>
    <w:p w:rsidR="001E747E" w:rsidRPr="007F1A8F" w:rsidRDefault="001E747E" w:rsidP="006D5F96">
      <w:pPr>
        <w:pStyle w:val="Default"/>
        <w:snapToGrid w:val="0"/>
        <w:spacing w:beforeLines="50" w:line="360" w:lineRule="auto"/>
        <w:ind w:firstLineChars="200" w:firstLine="480"/>
        <w:rPr>
          <w:rFonts w:ascii="Times New Roman" w:hAnsi="Times New Roman" w:cs="Times New Roman"/>
        </w:rPr>
      </w:pPr>
      <w:r w:rsidRPr="007F1A8F">
        <w:rPr>
          <w:rFonts w:ascii="Times New Roman" w:hAnsi="Times New Roman" w:cs="Times New Roman" w:hint="eastAsia"/>
        </w:rPr>
        <w:t>截至</w:t>
      </w:r>
      <w:r w:rsidRPr="007F1A8F">
        <w:rPr>
          <w:rFonts w:ascii="Times New Roman" w:hAnsi="Times New Roman" w:cs="Times New Roman"/>
        </w:rPr>
        <w:t>2013</w:t>
      </w:r>
      <w:r w:rsidRPr="007F1A8F">
        <w:rPr>
          <w:rFonts w:ascii="Times New Roman" w:hAnsi="Times New Roman" w:cs="Times New Roman" w:hint="eastAsia"/>
        </w:rPr>
        <w:t>年</w:t>
      </w:r>
      <w:r w:rsidRPr="007F1A8F">
        <w:rPr>
          <w:rFonts w:ascii="Times New Roman" w:hAnsi="Times New Roman" w:cs="Times New Roman"/>
        </w:rPr>
        <w:t>12</w:t>
      </w:r>
      <w:r w:rsidRPr="007F1A8F">
        <w:rPr>
          <w:rFonts w:ascii="Times New Roman" w:hAnsi="Times New Roman" w:cs="Times New Roman" w:hint="eastAsia"/>
        </w:rPr>
        <w:t>月</w:t>
      </w:r>
      <w:r w:rsidRPr="007F1A8F">
        <w:rPr>
          <w:rFonts w:ascii="Times New Roman" w:hAnsi="Times New Roman" w:cs="Times New Roman"/>
        </w:rPr>
        <w:t>31</w:t>
      </w:r>
      <w:r w:rsidRPr="007F1A8F">
        <w:rPr>
          <w:rFonts w:ascii="Times New Roman" w:hAnsi="Times New Roman" w:cs="Times New Roman" w:hint="eastAsia"/>
        </w:rPr>
        <w:t>日，募集资金存储专户余额为</w:t>
      </w:r>
      <w:r w:rsidRPr="007F1A8F">
        <w:rPr>
          <w:rFonts w:ascii="Times New Roman" w:hAnsi="Times New Roman" w:cs="Times New Roman"/>
        </w:rPr>
        <w:t>208,979,583.99</w:t>
      </w:r>
      <w:r w:rsidRPr="007F1A8F">
        <w:rPr>
          <w:rFonts w:ascii="Times New Roman" w:hAnsi="Times New Roman" w:cs="Times New Roman" w:hint="eastAsia"/>
        </w:rPr>
        <w:t>元，具体存放情况如下：</w:t>
      </w:r>
    </w:p>
    <w:p w:rsidR="001E747E" w:rsidRPr="007F1A8F" w:rsidRDefault="001E747E" w:rsidP="006D5F96">
      <w:pPr>
        <w:ind w:firstLineChars="2300" w:firstLine="4830"/>
        <w:jc w:val="right"/>
        <w:rPr>
          <w:rFonts w:ascii="Times New Roman" w:hAnsi="Times New Roman" w:cs="Times New Roman"/>
        </w:rPr>
      </w:pPr>
      <w:r w:rsidRPr="007F1A8F">
        <w:rPr>
          <w:rFonts w:ascii="Times New Roman" w:hAnsi="Times New Roman" w:cs="Times New Roman"/>
        </w:rPr>
        <w:t xml:space="preserve"> </w:t>
      </w:r>
      <w:r w:rsidRPr="007F1A8F">
        <w:rPr>
          <w:rFonts w:ascii="Times New Roman" w:hAnsi="Times New Roman" w:cs="Times New Roman" w:hint="eastAsia"/>
        </w:rPr>
        <w:t>单位：（人民币）元</w:t>
      </w:r>
    </w:p>
    <w:tbl>
      <w:tblPr>
        <w:tblW w:w="5000" w:type="pct"/>
        <w:tblLook w:val="0000"/>
      </w:tblPr>
      <w:tblGrid>
        <w:gridCol w:w="556"/>
        <w:gridCol w:w="3911"/>
        <w:gridCol w:w="2316"/>
        <w:gridCol w:w="1739"/>
      </w:tblGrid>
      <w:tr w:rsidR="001E747E" w:rsidRPr="007F1A8F" w:rsidTr="003811E1">
        <w:trPr>
          <w:trHeight w:val="495"/>
        </w:trPr>
        <w:tc>
          <w:tcPr>
            <w:tcW w:w="351" w:type="pct"/>
            <w:tcBorders>
              <w:top w:val="single" w:sz="4" w:space="0" w:color="auto"/>
              <w:left w:val="single" w:sz="4" w:space="0" w:color="auto"/>
              <w:bottom w:val="single" w:sz="4" w:space="0" w:color="auto"/>
              <w:right w:val="single" w:sz="4" w:space="0" w:color="auto"/>
            </w:tcBorders>
          </w:tcPr>
          <w:p w:rsidR="001E747E" w:rsidRPr="007F1A8F" w:rsidRDefault="001E747E" w:rsidP="006D5F96">
            <w:pPr>
              <w:widowControl/>
              <w:ind w:leftChars="-30" w:left="-63" w:rightChars="-30" w:right="-63"/>
              <w:rPr>
                <w:rFonts w:ascii="Times New Roman" w:hAnsi="Times New Roman" w:cs="Times New Roman"/>
                <w:color w:val="000000"/>
                <w:kern w:val="0"/>
              </w:rPr>
            </w:pPr>
            <w:r w:rsidRPr="007F1A8F">
              <w:rPr>
                <w:rFonts w:ascii="Times New Roman" w:hAnsi="Times New Roman" w:cs="Times New Roman" w:hint="eastAsia"/>
                <w:color w:val="000000"/>
                <w:kern w:val="0"/>
              </w:rPr>
              <w:t>序号</w:t>
            </w:r>
          </w:p>
        </w:tc>
        <w:tc>
          <w:tcPr>
            <w:tcW w:w="2319" w:type="pct"/>
            <w:tcBorders>
              <w:top w:val="single" w:sz="4" w:space="0" w:color="auto"/>
              <w:left w:val="nil"/>
              <w:bottom w:val="single" w:sz="4" w:space="0" w:color="auto"/>
              <w:right w:val="single" w:sz="4" w:space="0" w:color="auto"/>
            </w:tcBorders>
          </w:tcPr>
          <w:p w:rsidR="001E747E" w:rsidRPr="007F1A8F" w:rsidRDefault="001E747E" w:rsidP="006D5F96">
            <w:pPr>
              <w:widowControl/>
              <w:ind w:leftChars="-30" w:left="-63" w:rightChars="-30" w:right="-63" w:firstLine="420"/>
              <w:jc w:val="center"/>
              <w:rPr>
                <w:rFonts w:ascii="Times New Roman" w:hAnsi="Times New Roman" w:cs="Times New Roman"/>
                <w:color w:val="000000"/>
                <w:kern w:val="0"/>
              </w:rPr>
            </w:pPr>
            <w:r w:rsidRPr="007F1A8F">
              <w:rPr>
                <w:rFonts w:ascii="Times New Roman" w:hAnsi="Times New Roman" w:cs="Times New Roman" w:hint="eastAsia"/>
                <w:color w:val="000000"/>
                <w:kern w:val="0"/>
              </w:rPr>
              <w:t>专户银行名称</w:t>
            </w:r>
          </w:p>
        </w:tc>
        <w:tc>
          <w:tcPr>
            <w:tcW w:w="1285" w:type="pct"/>
            <w:tcBorders>
              <w:top w:val="single" w:sz="4" w:space="0" w:color="auto"/>
              <w:left w:val="nil"/>
              <w:bottom w:val="single" w:sz="4" w:space="0" w:color="auto"/>
              <w:right w:val="single" w:sz="4" w:space="0" w:color="auto"/>
            </w:tcBorders>
          </w:tcPr>
          <w:p w:rsidR="001E747E" w:rsidRPr="007F1A8F" w:rsidRDefault="001E747E" w:rsidP="006D5F96">
            <w:pPr>
              <w:widowControl/>
              <w:ind w:leftChars="-30" w:left="-63" w:rightChars="-30" w:right="-63" w:firstLine="420"/>
              <w:rPr>
                <w:rFonts w:ascii="Times New Roman" w:hAnsi="Times New Roman" w:cs="Times New Roman"/>
                <w:color w:val="000000"/>
                <w:kern w:val="0"/>
              </w:rPr>
            </w:pPr>
            <w:r w:rsidRPr="007F1A8F">
              <w:rPr>
                <w:rFonts w:ascii="Times New Roman" w:hAnsi="Times New Roman" w:cs="Times New Roman" w:hint="eastAsia"/>
                <w:color w:val="000000"/>
                <w:kern w:val="0"/>
              </w:rPr>
              <w:t>银行账号</w:t>
            </w:r>
          </w:p>
        </w:tc>
        <w:tc>
          <w:tcPr>
            <w:tcW w:w="1045" w:type="pct"/>
            <w:tcBorders>
              <w:top w:val="single" w:sz="4" w:space="0" w:color="auto"/>
              <w:left w:val="nil"/>
              <w:bottom w:val="single" w:sz="4" w:space="0" w:color="auto"/>
              <w:right w:val="single" w:sz="4" w:space="0" w:color="auto"/>
            </w:tcBorders>
          </w:tcPr>
          <w:p w:rsidR="001E747E" w:rsidRPr="007F1A8F" w:rsidRDefault="001E747E" w:rsidP="006D5F96">
            <w:pPr>
              <w:widowControl/>
              <w:ind w:leftChars="-30" w:left="-63" w:rightChars="-30" w:right="-63" w:firstLine="420"/>
              <w:rPr>
                <w:rFonts w:ascii="Times New Roman" w:hAnsi="Times New Roman" w:cs="Times New Roman"/>
                <w:color w:val="000000"/>
                <w:kern w:val="0"/>
              </w:rPr>
            </w:pPr>
            <w:r w:rsidRPr="007F1A8F">
              <w:rPr>
                <w:rFonts w:ascii="Times New Roman" w:hAnsi="Times New Roman" w:cs="Times New Roman" w:hint="eastAsia"/>
                <w:color w:val="000000"/>
                <w:kern w:val="0"/>
              </w:rPr>
              <w:t>期末余额</w:t>
            </w:r>
          </w:p>
        </w:tc>
      </w:tr>
      <w:tr w:rsidR="001E747E" w:rsidRPr="007F1A8F" w:rsidTr="003811E1">
        <w:trPr>
          <w:trHeight w:val="645"/>
        </w:trPr>
        <w:tc>
          <w:tcPr>
            <w:tcW w:w="351" w:type="pct"/>
            <w:tcBorders>
              <w:top w:val="nil"/>
              <w:left w:val="single" w:sz="4" w:space="0" w:color="auto"/>
              <w:bottom w:val="single" w:sz="4" w:space="0" w:color="auto"/>
              <w:right w:val="single" w:sz="4" w:space="0" w:color="auto"/>
            </w:tcBorders>
            <w:vAlign w:val="center"/>
          </w:tcPr>
          <w:p w:rsidR="001E747E" w:rsidRPr="007F1A8F" w:rsidRDefault="001E747E" w:rsidP="006D5F96">
            <w:pPr>
              <w:widowControl/>
              <w:ind w:leftChars="-30" w:left="-63" w:rightChars="-30" w:right="-63" w:firstLineChars="95" w:firstLine="199"/>
              <w:rPr>
                <w:rFonts w:ascii="Times New Roman" w:hAnsi="Times New Roman" w:cs="Times New Roman"/>
                <w:color w:val="000000"/>
                <w:kern w:val="0"/>
              </w:rPr>
            </w:pPr>
            <w:r w:rsidRPr="007F1A8F">
              <w:rPr>
                <w:rFonts w:ascii="Times New Roman" w:hAnsi="Times New Roman" w:cs="Times New Roman"/>
                <w:color w:val="000000"/>
                <w:kern w:val="0"/>
              </w:rPr>
              <w:t>1</w:t>
            </w:r>
          </w:p>
        </w:tc>
        <w:tc>
          <w:tcPr>
            <w:tcW w:w="2319" w:type="pct"/>
            <w:tcBorders>
              <w:top w:val="nil"/>
              <w:left w:val="nil"/>
              <w:bottom w:val="single" w:sz="4" w:space="0" w:color="auto"/>
              <w:right w:val="single" w:sz="4" w:space="0" w:color="auto"/>
            </w:tcBorders>
            <w:vAlign w:val="center"/>
          </w:tcPr>
          <w:p w:rsidR="001E747E" w:rsidRPr="007F1A8F" w:rsidRDefault="001E747E" w:rsidP="003811E1">
            <w:pPr>
              <w:rPr>
                <w:rFonts w:ascii="Times New Roman" w:hAnsi="Times New Roman" w:cs="Times New Roman"/>
                <w:kern w:val="0"/>
              </w:rPr>
            </w:pPr>
            <w:r w:rsidRPr="007F1A8F">
              <w:rPr>
                <w:rFonts w:ascii="Times New Roman" w:hAnsi="Times New Roman" w:cs="Times New Roman" w:hint="eastAsia"/>
                <w:kern w:val="0"/>
              </w:rPr>
              <w:t>中国银行股份有限公司宁夏石嘴山市冶金路支行</w:t>
            </w:r>
          </w:p>
        </w:tc>
        <w:tc>
          <w:tcPr>
            <w:tcW w:w="1285" w:type="pct"/>
            <w:tcBorders>
              <w:top w:val="nil"/>
              <w:left w:val="nil"/>
              <w:bottom w:val="single" w:sz="4" w:space="0" w:color="auto"/>
              <w:right w:val="single" w:sz="4" w:space="0" w:color="auto"/>
            </w:tcBorders>
            <w:noWrap/>
            <w:vAlign w:val="center"/>
          </w:tcPr>
          <w:p w:rsidR="001E747E" w:rsidRPr="007F1A8F" w:rsidRDefault="001E747E" w:rsidP="007F1A8F">
            <w:pPr>
              <w:spacing w:line="360" w:lineRule="auto"/>
              <w:jc w:val="left"/>
              <w:rPr>
                <w:rFonts w:ascii="Times New Roman" w:hAnsi="Times New Roman" w:cs="Times New Roman"/>
                <w:color w:val="000000"/>
              </w:rPr>
            </w:pPr>
            <w:r w:rsidRPr="007F1A8F">
              <w:rPr>
                <w:rFonts w:ascii="Times New Roman" w:hAnsi="Times New Roman" w:cs="Times New Roman"/>
                <w:color w:val="000000"/>
              </w:rPr>
              <w:t>106014877122</w:t>
            </w:r>
          </w:p>
        </w:tc>
        <w:tc>
          <w:tcPr>
            <w:tcW w:w="1045" w:type="pct"/>
            <w:tcBorders>
              <w:top w:val="nil"/>
              <w:left w:val="nil"/>
              <w:bottom w:val="single" w:sz="4" w:space="0" w:color="auto"/>
              <w:right w:val="single" w:sz="4" w:space="0" w:color="auto"/>
            </w:tcBorders>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143,380,509.77</w:t>
            </w:r>
          </w:p>
        </w:tc>
      </w:tr>
      <w:tr w:rsidR="001E747E" w:rsidRPr="007F1A8F" w:rsidTr="003811E1">
        <w:trPr>
          <w:trHeight w:val="645"/>
        </w:trPr>
        <w:tc>
          <w:tcPr>
            <w:tcW w:w="351" w:type="pct"/>
            <w:tcBorders>
              <w:top w:val="nil"/>
              <w:left w:val="single" w:sz="4" w:space="0" w:color="auto"/>
              <w:bottom w:val="single" w:sz="4" w:space="0" w:color="auto"/>
              <w:right w:val="single" w:sz="4" w:space="0" w:color="auto"/>
            </w:tcBorders>
            <w:vAlign w:val="center"/>
          </w:tcPr>
          <w:p w:rsidR="001E747E" w:rsidRPr="007F1A8F" w:rsidRDefault="001E747E" w:rsidP="006D5F96">
            <w:pPr>
              <w:widowControl/>
              <w:ind w:leftChars="-30" w:left="-63" w:rightChars="-30" w:right="-63" w:firstLineChars="95" w:firstLine="199"/>
              <w:rPr>
                <w:rFonts w:ascii="Times New Roman" w:hAnsi="Times New Roman" w:cs="Times New Roman"/>
                <w:color w:val="000000"/>
                <w:kern w:val="0"/>
              </w:rPr>
            </w:pPr>
            <w:r w:rsidRPr="007F1A8F">
              <w:rPr>
                <w:rFonts w:ascii="Times New Roman" w:hAnsi="Times New Roman" w:cs="Times New Roman"/>
                <w:color w:val="000000"/>
                <w:kern w:val="0"/>
              </w:rPr>
              <w:t>2</w:t>
            </w:r>
          </w:p>
        </w:tc>
        <w:tc>
          <w:tcPr>
            <w:tcW w:w="2319" w:type="pct"/>
            <w:tcBorders>
              <w:top w:val="nil"/>
              <w:left w:val="nil"/>
              <w:bottom w:val="single" w:sz="4" w:space="0" w:color="auto"/>
              <w:right w:val="single" w:sz="4" w:space="0" w:color="auto"/>
            </w:tcBorders>
            <w:vAlign w:val="center"/>
          </w:tcPr>
          <w:p w:rsidR="001E747E" w:rsidRPr="007F1A8F" w:rsidRDefault="001E747E" w:rsidP="003811E1">
            <w:pPr>
              <w:rPr>
                <w:rFonts w:ascii="Times New Roman" w:hAnsi="Times New Roman" w:cs="Times New Roman"/>
                <w:kern w:val="0"/>
              </w:rPr>
            </w:pPr>
            <w:r w:rsidRPr="007F1A8F">
              <w:rPr>
                <w:rFonts w:ascii="Times New Roman" w:hAnsi="Times New Roman" w:cs="Times New Roman" w:hint="eastAsia"/>
                <w:kern w:val="0"/>
              </w:rPr>
              <w:t>中国建设银行股份有限公司宁夏石嘴山市冶金路支行</w:t>
            </w:r>
          </w:p>
        </w:tc>
        <w:tc>
          <w:tcPr>
            <w:tcW w:w="1285" w:type="pct"/>
            <w:tcBorders>
              <w:top w:val="nil"/>
              <w:left w:val="nil"/>
              <w:bottom w:val="single" w:sz="4" w:space="0" w:color="auto"/>
              <w:right w:val="single" w:sz="4" w:space="0" w:color="auto"/>
            </w:tcBorders>
            <w:noWrap/>
            <w:vAlign w:val="center"/>
          </w:tcPr>
          <w:p w:rsidR="001E747E" w:rsidRPr="007F1A8F" w:rsidRDefault="001E747E" w:rsidP="007F1A8F">
            <w:pPr>
              <w:spacing w:line="360" w:lineRule="auto"/>
              <w:jc w:val="left"/>
              <w:rPr>
                <w:rFonts w:ascii="Times New Roman" w:hAnsi="Times New Roman" w:cs="Times New Roman"/>
                <w:color w:val="000000"/>
              </w:rPr>
            </w:pPr>
            <w:r w:rsidRPr="007F1A8F">
              <w:rPr>
                <w:rFonts w:ascii="Times New Roman" w:hAnsi="Times New Roman" w:cs="Times New Roman"/>
                <w:color w:val="000000"/>
              </w:rPr>
              <w:t>64001300800052501755</w:t>
            </w:r>
          </w:p>
        </w:tc>
        <w:tc>
          <w:tcPr>
            <w:tcW w:w="1045" w:type="pct"/>
            <w:tcBorders>
              <w:top w:val="nil"/>
              <w:left w:val="nil"/>
              <w:bottom w:val="single" w:sz="4" w:space="0" w:color="auto"/>
              <w:right w:val="single" w:sz="4" w:space="0" w:color="auto"/>
            </w:tcBorders>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65,586,133.04</w:t>
            </w:r>
          </w:p>
        </w:tc>
      </w:tr>
      <w:tr w:rsidR="001E747E" w:rsidRPr="007F1A8F" w:rsidTr="003811E1">
        <w:trPr>
          <w:trHeight w:val="645"/>
        </w:trPr>
        <w:tc>
          <w:tcPr>
            <w:tcW w:w="351" w:type="pct"/>
            <w:tcBorders>
              <w:top w:val="nil"/>
              <w:left w:val="single" w:sz="4" w:space="0" w:color="auto"/>
              <w:bottom w:val="single" w:sz="4" w:space="0" w:color="auto"/>
              <w:right w:val="single" w:sz="4" w:space="0" w:color="auto"/>
            </w:tcBorders>
            <w:vAlign w:val="center"/>
          </w:tcPr>
          <w:p w:rsidR="001E747E" w:rsidRPr="007F1A8F" w:rsidRDefault="001E747E" w:rsidP="006D5F96">
            <w:pPr>
              <w:widowControl/>
              <w:ind w:leftChars="-30" w:left="-63" w:rightChars="-30" w:right="-63" w:firstLineChars="95" w:firstLine="199"/>
              <w:rPr>
                <w:rFonts w:ascii="Times New Roman" w:hAnsi="Times New Roman" w:cs="Times New Roman"/>
                <w:color w:val="000000"/>
                <w:kern w:val="0"/>
              </w:rPr>
            </w:pPr>
            <w:r w:rsidRPr="007F1A8F">
              <w:rPr>
                <w:rFonts w:ascii="Times New Roman" w:hAnsi="Times New Roman" w:cs="Times New Roman"/>
                <w:color w:val="000000"/>
                <w:kern w:val="0"/>
              </w:rPr>
              <w:t>3</w:t>
            </w:r>
          </w:p>
        </w:tc>
        <w:tc>
          <w:tcPr>
            <w:tcW w:w="2319" w:type="pct"/>
            <w:tcBorders>
              <w:top w:val="nil"/>
              <w:left w:val="nil"/>
              <w:bottom w:val="single" w:sz="4" w:space="0" w:color="auto"/>
              <w:right w:val="single" w:sz="4" w:space="0" w:color="auto"/>
            </w:tcBorders>
            <w:vAlign w:val="center"/>
          </w:tcPr>
          <w:p w:rsidR="001E747E" w:rsidRPr="007F1A8F" w:rsidRDefault="001E747E" w:rsidP="003811E1">
            <w:pPr>
              <w:rPr>
                <w:rFonts w:ascii="Times New Roman" w:hAnsi="Times New Roman" w:cs="Times New Roman"/>
                <w:kern w:val="0"/>
              </w:rPr>
            </w:pPr>
            <w:r w:rsidRPr="007F1A8F">
              <w:rPr>
                <w:rFonts w:ascii="Times New Roman" w:hAnsi="Times New Roman" w:cs="Times New Roman" w:hint="eastAsia"/>
                <w:kern w:val="0"/>
              </w:rPr>
              <w:t>中国工商银行股份有限公司宁夏石嘴山青山路支行</w:t>
            </w:r>
          </w:p>
        </w:tc>
        <w:tc>
          <w:tcPr>
            <w:tcW w:w="1285" w:type="pct"/>
            <w:tcBorders>
              <w:top w:val="nil"/>
              <w:left w:val="nil"/>
              <w:bottom w:val="single" w:sz="4" w:space="0" w:color="auto"/>
              <w:right w:val="single" w:sz="4" w:space="0" w:color="auto"/>
            </w:tcBorders>
            <w:noWrap/>
            <w:vAlign w:val="center"/>
          </w:tcPr>
          <w:p w:rsidR="001E747E" w:rsidRPr="007F1A8F" w:rsidRDefault="001E747E" w:rsidP="007F1A8F">
            <w:pPr>
              <w:spacing w:line="360" w:lineRule="auto"/>
              <w:jc w:val="left"/>
              <w:rPr>
                <w:rFonts w:ascii="Times New Roman" w:hAnsi="Times New Roman" w:cs="Times New Roman"/>
                <w:color w:val="000000"/>
              </w:rPr>
            </w:pPr>
            <w:r w:rsidRPr="007F1A8F">
              <w:rPr>
                <w:rFonts w:ascii="Times New Roman" w:hAnsi="Times New Roman" w:cs="Times New Roman"/>
                <w:color w:val="000000"/>
              </w:rPr>
              <w:t>2904040629201005270</w:t>
            </w:r>
          </w:p>
        </w:tc>
        <w:tc>
          <w:tcPr>
            <w:tcW w:w="1045" w:type="pct"/>
            <w:tcBorders>
              <w:top w:val="nil"/>
              <w:left w:val="nil"/>
              <w:bottom w:val="single" w:sz="4" w:space="0" w:color="auto"/>
              <w:right w:val="single" w:sz="4" w:space="0" w:color="auto"/>
            </w:tcBorders>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4,156.62</w:t>
            </w:r>
          </w:p>
        </w:tc>
      </w:tr>
      <w:tr w:rsidR="001E747E" w:rsidRPr="007F1A8F" w:rsidTr="003811E1">
        <w:trPr>
          <w:trHeight w:val="645"/>
        </w:trPr>
        <w:tc>
          <w:tcPr>
            <w:tcW w:w="351" w:type="pct"/>
            <w:tcBorders>
              <w:top w:val="nil"/>
              <w:left w:val="single" w:sz="4" w:space="0" w:color="auto"/>
              <w:bottom w:val="single" w:sz="4" w:space="0" w:color="auto"/>
              <w:right w:val="single" w:sz="4" w:space="0" w:color="auto"/>
            </w:tcBorders>
            <w:vAlign w:val="center"/>
          </w:tcPr>
          <w:p w:rsidR="001E747E" w:rsidRPr="007F1A8F" w:rsidRDefault="001E747E" w:rsidP="006D5F96">
            <w:pPr>
              <w:widowControl/>
              <w:ind w:leftChars="-30" w:left="-63" w:rightChars="-30" w:right="-63" w:firstLineChars="95" w:firstLine="199"/>
              <w:rPr>
                <w:rFonts w:ascii="Times New Roman" w:hAnsi="Times New Roman" w:cs="Times New Roman"/>
                <w:color w:val="000000"/>
                <w:kern w:val="0"/>
              </w:rPr>
            </w:pPr>
            <w:r w:rsidRPr="007F1A8F">
              <w:rPr>
                <w:rFonts w:ascii="Times New Roman" w:hAnsi="Times New Roman" w:cs="Times New Roman"/>
                <w:color w:val="000000"/>
                <w:kern w:val="0"/>
              </w:rPr>
              <w:t>4</w:t>
            </w:r>
          </w:p>
        </w:tc>
        <w:tc>
          <w:tcPr>
            <w:tcW w:w="2319" w:type="pct"/>
            <w:tcBorders>
              <w:top w:val="nil"/>
              <w:left w:val="nil"/>
              <w:bottom w:val="single" w:sz="4" w:space="0" w:color="auto"/>
              <w:right w:val="single" w:sz="4" w:space="0" w:color="auto"/>
            </w:tcBorders>
            <w:vAlign w:val="center"/>
          </w:tcPr>
          <w:p w:rsidR="001E747E" w:rsidRPr="007F1A8F" w:rsidRDefault="001E747E" w:rsidP="003811E1">
            <w:pPr>
              <w:rPr>
                <w:rFonts w:ascii="Times New Roman" w:hAnsi="Times New Roman" w:cs="Times New Roman"/>
                <w:kern w:val="0"/>
              </w:rPr>
            </w:pPr>
            <w:r w:rsidRPr="007F1A8F">
              <w:rPr>
                <w:rFonts w:ascii="Times New Roman" w:hAnsi="Times New Roman" w:cs="Times New Roman" w:hint="eastAsia"/>
                <w:kern w:val="0"/>
              </w:rPr>
              <w:t>招商银行股份有限公司银川分行营业部</w:t>
            </w:r>
          </w:p>
        </w:tc>
        <w:tc>
          <w:tcPr>
            <w:tcW w:w="1285" w:type="pct"/>
            <w:tcBorders>
              <w:top w:val="nil"/>
              <w:left w:val="nil"/>
              <w:bottom w:val="single" w:sz="4" w:space="0" w:color="auto"/>
              <w:right w:val="single" w:sz="4" w:space="0" w:color="auto"/>
            </w:tcBorders>
            <w:noWrap/>
            <w:vAlign w:val="center"/>
          </w:tcPr>
          <w:p w:rsidR="001E747E" w:rsidRPr="007F1A8F" w:rsidRDefault="001E747E" w:rsidP="007F1A8F">
            <w:pPr>
              <w:spacing w:line="360" w:lineRule="auto"/>
              <w:jc w:val="left"/>
              <w:rPr>
                <w:rFonts w:ascii="Times New Roman" w:hAnsi="Times New Roman" w:cs="Times New Roman"/>
                <w:color w:val="000000"/>
              </w:rPr>
            </w:pPr>
            <w:r w:rsidRPr="007F1A8F">
              <w:rPr>
                <w:rFonts w:ascii="Times New Roman" w:hAnsi="Times New Roman" w:cs="Times New Roman"/>
                <w:color w:val="000000"/>
              </w:rPr>
              <w:t>931903241510807</w:t>
            </w:r>
          </w:p>
        </w:tc>
        <w:tc>
          <w:tcPr>
            <w:tcW w:w="1045" w:type="pct"/>
            <w:tcBorders>
              <w:top w:val="nil"/>
              <w:left w:val="nil"/>
              <w:bottom w:val="single" w:sz="4" w:space="0" w:color="auto"/>
              <w:right w:val="single" w:sz="4" w:space="0" w:color="auto"/>
            </w:tcBorders>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8,784.56</w:t>
            </w:r>
          </w:p>
        </w:tc>
      </w:tr>
      <w:tr w:rsidR="001E747E" w:rsidRPr="007F1A8F" w:rsidTr="003811E1">
        <w:trPr>
          <w:trHeight w:val="668"/>
        </w:trPr>
        <w:tc>
          <w:tcPr>
            <w:tcW w:w="3955" w:type="pct"/>
            <w:gridSpan w:val="3"/>
            <w:tcBorders>
              <w:top w:val="nil"/>
              <w:left w:val="single" w:sz="4" w:space="0" w:color="auto"/>
              <w:bottom w:val="single" w:sz="4" w:space="0" w:color="auto"/>
              <w:right w:val="single" w:sz="4" w:space="0" w:color="auto"/>
            </w:tcBorders>
            <w:vAlign w:val="center"/>
          </w:tcPr>
          <w:p w:rsidR="001E747E" w:rsidRPr="007F1A8F" w:rsidRDefault="001E747E" w:rsidP="003811E1">
            <w:pPr>
              <w:jc w:val="center"/>
              <w:rPr>
                <w:rFonts w:ascii="Times New Roman" w:hAnsi="Times New Roman" w:cs="Times New Roman"/>
                <w:kern w:val="0"/>
              </w:rPr>
            </w:pPr>
            <w:r w:rsidRPr="007F1A8F">
              <w:rPr>
                <w:rFonts w:ascii="Times New Roman" w:hAnsi="Times New Roman" w:cs="Times New Roman" w:hint="eastAsia"/>
                <w:kern w:val="0"/>
              </w:rPr>
              <w:t>合</w:t>
            </w:r>
            <w:r w:rsidRPr="007F1A8F">
              <w:rPr>
                <w:rFonts w:ascii="Times New Roman" w:hAnsi="Times New Roman" w:cs="Times New Roman"/>
                <w:kern w:val="0"/>
              </w:rPr>
              <w:t xml:space="preserve">    </w:t>
            </w:r>
            <w:r w:rsidRPr="007F1A8F">
              <w:rPr>
                <w:rFonts w:ascii="Times New Roman" w:hAnsi="Times New Roman" w:cs="Times New Roman" w:hint="eastAsia"/>
                <w:kern w:val="0"/>
              </w:rPr>
              <w:t>计</w:t>
            </w:r>
          </w:p>
        </w:tc>
        <w:tc>
          <w:tcPr>
            <w:tcW w:w="1045" w:type="pct"/>
            <w:tcBorders>
              <w:top w:val="nil"/>
              <w:left w:val="nil"/>
              <w:bottom w:val="single" w:sz="4" w:space="0" w:color="auto"/>
              <w:right w:val="single" w:sz="4" w:space="0" w:color="auto"/>
            </w:tcBorders>
            <w:vAlign w:val="center"/>
          </w:tcPr>
          <w:p w:rsidR="001E747E" w:rsidRPr="007F1A8F" w:rsidRDefault="001E747E" w:rsidP="006D5F96">
            <w:pPr>
              <w:ind w:leftChars="-20" w:left="-42" w:rightChars="-20" w:right="-42"/>
              <w:jc w:val="right"/>
              <w:rPr>
                <w:rFonts w:ascii="Times New Roman" w:hAnsi="Times New Roman" w:cs="Times New Roman"/>
                <w:color w:val="000000"/>
                <w:kern w:val="0"/>
                <w:sz w:val="20"/>
                <w:szCs w:val="20"/>
              </w:rPr>
            </w:pPr>
            <w:r w:rsidRPr="007F1A8F">
              <w:rPr>
                <w:rFonts w:ascii="Times New Roman" w:hAnsi="Times New Roman" w:cs="Times New Roman"/>
                <w:kern w:val="0"/>
                <w:sz w:val="20"/>
                <w:szCs w:val="20"/>
              </w:rPr>
              <w:t>208,979,583.99</w:t>
            </w:r>
          </w:p>
        </w:tc>
      </w:tr>
    </w:tbl>
    <w:p w:rsidR="001E747E" w:rsidRPr="007F1A8F" w:rsidRDefault="001E747E" w:rsidP="006D5F96">
      <w:pPr>
        <w:pStyle w:val="Default"/>
        <w:snapToGrid w:val="0"/>
        <w:spacing w:beforeLines="10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二、本年度募集资金的使用情况</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hint="eastAsia"/>
        </w:rPr>
        <w:t>公司</w:t>
      </w:r>
      <w:r w:rsidRPr="007F1A8F">
        <w:rPr>
          <w:rFonts w:ascii="Times New Roman" w:hAnsi="Times New Roman" w:cs="Times New Roman"/>
        </w:rPr>
        <w:t>2013</w:t>
      </w:r>
      <w:r w:rsidRPr="007F1A8F">
        <w:rPr>
          <w:rFonts w:ascii="Times New Roman" w:hAnsi="Times New Roman" w:cs="Times New Roman" w:hint="eastAsia"/>
        </w:rPr>
        <w:t>年度募集资金的实际使用情况如下：</w:t>
      </w:r>
    </w:p>
    <w:p w:rsidR="001E747E" w:rsidRPr="007F1A8F" w:rsidRDefault="001E747E" w:rsidP="006D5F96">
      <w:pPr>
        <w:autoSpaceDE w:val="0"/>
        <w:autoSpaceDN w:val="0"/>
        <w:adjustRightInd w:val="0"/>
        <w:ind w:firstLineChars="2800" w:firstLine="5880"/>
        <w:jc w:val="right"/>
        <w:rPr>
          <w:rFonts w:ascii="Times New Roman" w:hAnsi="Times New Roman" w:cs="Times New Roman"/>
        </w:rPr>
      </w:pPr>
      <w:r w:rsidRPr="007F1A8F">
        <w:rPr>
          <w:rFonts w:ascii="Times New Roman" w:hAnsi="Times New Roman" w:cs="Times New Roman" w:hint="eastAsia"/>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410"/>
        <w:gridCol w:w="2318"/>
      </w:tblGrid>
      <w:tr w:rsidR="001E747E" w:rsidRPr="007F1A8F" w:rsidTr="003811E1">
        <w:trPr>
          <w:trHeight w:hRule="exact" w:val="454"/>
        </w:trPr>
        <w:tc>
          <w:tcPr>
            <w:tcW w:w="2226" w:type="pct"/>
            <w:vAlign w:val="center"/>
          </w:tcPr>
          <w:p w:rsidR="001E747E" w:rsidRPr="007F1A8F" w:rsidRDefault="001E747E" w:rsidP="003811E1">
            <w:pPr>
              <w:spacing w:line="360" w:lineRule="auto"/>
              <w:jc w:val="center"/>
              <w:rPr>
                <w:rFonts w:ascii="Times New Roman" w:hAnsi="Times New Roman" w:cs="Times New Roman"/>
                <w:color w:val="000000"/>
              </w:rPr>
            </w:pPr>
            <w:r w:rsidRPr="007F1A8F">
              <w:rPr>
                <w:rFonts w:ascii="Times New Roman" w:hAnsi="Times New Roman" w:cs="Times New Roman" w:hint="eastAsia"/>
                <w:color w:val="000000"/>
              </w:rPr>
              <w:t>项</w:t>
            </w:r>
            <w:r w:rsidRPr="007F1A8F">
              <w:rPr>
                <w:rFonts w:ascii="Times New Roman" w:hAnsi="Times New Roman" w:cs="Times New Roman"/>
                <w:color w:val="000000"/>
              </w:rPr>
              <w:t xml:space="preserve">   </w:t>
            </w:r>
            <w:r w:rsidRPr="007F1A8F">
              <w:rPr>
                <w:rFonts w:ascii="Times New Roman" w:hAnsi="Times New Roman" w:cs="Times New Roman" w:hint="eastAsia"/>
                <w:color w:val="000000"/>
              </w:rPr>
              <w:t>目</w:t>
            </w:r>
          </w:p>
        </w:tc>
        <w:tc>
          <w:tcPr>
            <w:tcW w:w="1414" w:type="pct"/>
            <w:vAlign w:val="center"/>
          </w:tcPr>
          <w:p w:rsidR="001E747E" w:rsidRPr="007F1A8F" w:rsidRDefault="001E747E" w:rsidP="003811E1">
            <w:pPr>
              <w:spacing w:line="360" w:lineRule="auto"/>
              <w:jc w:val="center"/>
              <w:rPr>
                <w:rFonts w:ascii="Times New Roman" w:hAnsi="Times New Roman" w:cs="Times New Roman"/>
                <w:color w:val="000000"/>
                <w:kern w:val="0"/>
              </w:rPr>
            </w:pPr>
            <w:r w:rsidRPr="007F1A8F">
              <w:rPr>
                <w:rFonts w:ascii="Times New Roman" w:hAnsi="Times New Roman" w:cs="Times New Roman" w:hint="eastAsia"/>
                <w:color w:val="000000"/>
              </w:rPr>
              <w:t>以前年度已使用金额</w:t>
            </w:r>
          </w:p>
        </w:tc>
        <w:tc>
          <w:tcPr>
            <w:tcW w:w="1360" w:type="pct"/>
            <w:vAlign w:val="center"/>
          </w:tcPr>
          <w:p w:rsidR="001E747E" w:rsidRPr="007F1A8F" w:rsidRDefault="001E747E" w:rsidP="003811E1">
            <w:pPr>
              <w:spacing w:line="360" w:lineRule="auto"/>
              <w:jc w:val="center"/>
              <w:rPr>
                <w:rFonts w:ascii="Times New Roman" w:hAnsi="Times New Roman" w:cs="Times New Roman"/>
                <w:color w:val="000000"/>
                <w:kern w:val="0"/>
              </w:rPr>
            </w:pPr>
            <w:r w:rsidRPr="007F1A8F">
              <w:rPr>
                <w:rFonts w:ascii="Times New Roman" w:hAnsi="Times New Roman" w:cs="Times New Roman" w:hint="eastAsia"/>
                <w:color w:val="000000"/>
              </w:rPr>
              <w:t>本年度金额</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募集资金净额</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883,082,499.83</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340,040,190.12</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rPr>
              <w:t>1</w:t>
            </w:r>
            <w:r w:rsidRPr="007F1A8F">
              <w:rPr>
                <w:rFonts w:ascii="Times New Roman" w:hAnsi="Times New Roman" w:cs="Times New Roman" w:hint="eastAsia"/>
              </w:rPr>
              <w:t>、募集资金账户资金的减少项</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746,636,424.15</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332,971,782.39</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w:t>
            </w:r>
            <w:r w:rsidRPr="007F1A8F">
              <w:rPr>
                <w:rFonts w:ascii="Times New Roman" w:hAnsi="Times New Roman" w:cs="Times New Roman"/>
              </w:rPr>
              <w:t>1</w:t>
            </w:r>
            <w:r w:rsidRPr="007F1A8F">
              <w:rPr>
                <w:rFonts w:ascii="Times New Roman" w:hAnsi="Times New Roman" w:cs="Times New Roman" w:hint="eastAsia"/>
              </w:rPr>
              <w:t>）对募集资金项目的投入（注）</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546,636,424.15</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132,971,782.39</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其中：置换先期投入的自筹资金</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35,468,277.70</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w:t>
            </w:r>
            <w:r w:rsidRPr="007F1A8F">
              <w:rPr>
                <w:rFonts w:ascii="Times New Roman" w:hAnsi="Times New Roman" w:cs="Times New Roman"/>
              </w:rPr>
              <w:t>2</w:t>
            </w:r>
            <w:r w:rsidRPr="007F1A8F">
              <w:rPr>
                <w:rFonts w:ascii="Times New Roman" w:hAnsi="Times New Roman" w:cs="Times New Roman" w:hint="eastAsia"/>
              </w:rPr>
              <w:t>）暂时补充流动资金</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200,000,000.00</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200,000,000.00</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w:t>
            </w:r>
            <w:r w:rsidRPr="007F1A8F">
              <w:rPr>
                <w:rFonts w:ascii="Times New Roman" w:hAnsi="Times New Roman" w:cs="Times New Roman"/>
              </w:rPr>
              <w:t>3</w:t>
            </w:r>
            <w:r w:rsidRPr="007F1A8F">
              <w:rPr>
                <w:rFonts w:ascii="Times New Roman" w:hAnsi="Times New Roman" w:cs="Times New Roman" w:hint="eastAsia"/>
              </w:rPr>
              <w:t>）非</w:t>
            </w:r>
            <w:proofErr w:type="gramStart"/>
            <w:r w:rsidRPr="007F1A8F">
              <w:rPr>
                <w:rFonts w:ascii="Times New Roman" w:hAnsi="Times New Roman" w:cs="Times New Roman" w:hint="eastAsia"/>
              </w:rPr>
              <w:t>募投项目</w:t>
            </w:r>
            <w:proofErr w:type="gramEnd"/>
            <w:r w:rsidRPr="007F1A8F">
              <w:rPr>
                <w:rFonts w:ascii="Times New Roman" w:hAnsi="Times New Roman" w:cs="Times New Roman" w:hint="eastAsia"/>
              </w:rPr>
              <w:t>支出</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rPr>
              <w:t>2</w:t>
            </w:r>
            <w:r w:rsidRPr="007F1A8F">
              <w:rPr>
                <w:rFonts w:ascii="Times New Roman" w:hAnsi="Times New Roman" w:cs="Times New Roman" w:hint="eastAsia"/>
              </w:rPr>
              <w:t>、募集资金账户资金的增加项</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203,594,114.44</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201,911,176.26</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w:t>
            </w:r>
            <w:r w:rsidRPr="007F1A8F">
              <w:rPr>
                <w:rFonts w:ascii="Times New Roman" w:hAnsi="Times New Roman" w:cs="Times New Roman"/>
              </w:rPr>
              <w:t>1</w:t>
            </w:r>
            <w:r w:rsidRPr="007F1A8F">
              <w:rPr>
                <w:rFonts w:ascii="Times New Roman" w:hAnsi="Times New Roman" w:cs="Times New Roman" w:hint="eastAsia"/>
              </w:rPr>
              <w:t>）补充流动资金到期归还</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200,000,000.00</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200,000,000.00</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lastRenderedPageBreak/>
              <w:t>（</w:t>
            </w:r>
            <w:r w:rsidRPr="007F1A8F">
              <w:rPr>
                <w:rFonts w:ascii="Times New Roman" w:hAnsi="Times New Roman" w:cs="Times New Roman"/>
              </w:rPr>
              <w:t>2</w:t>
            </w:r>
            <w:r w:rsidRPr="007F1A8F">
              <w:rPr>
                <w:rFonts w:ascii="Times New Roman" w:hAnsi="Times New Roman" w:cs="Times New Roman" w:hint="eastAsia"/>
              </w:rPr>
              <w:t>）利息收入</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3,594,114.44</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1,911,176.26</w:t>
            </w:r>
          </w:p>
        </w:tc>
      </w:tr>
      <w:tr w:rsidR="001E747E" w:rsidRPr="007F1A8F" w:rsidTr="003811E1">
        <w:trPr>
          <w:trHeight w:hRule="exact" w:val="454"/>
        </w:trPr>
        <w:tc>
          <w:tcPr>
            <w:tcW w:w="2226" w:type="pct"/>
            <w:vAlign w:val="center"/>
          </w:tcPr>
          <w:p w:rsidR="001E747E" w:rsidRPr="007F1A8F" w:rsidRDefault="001E747E" w:rsidP="003811E1">
            <w:pPr>
              <w:rPr>
                <w:rFonts w:ascii="Times New Roman" w:hAnsi="Times New Roman" w:cs="Times New Roman"/>
              </w:rPr>
            </w:pPr>
            <w:r w:rsidRPr="007F1A8F">
              <w:rPr>
                <w:rFonts w:ascii="Times New Roman" w:hAnsi="Times New Roman" w:cs="Times New Roman" w:hint="eastAsia"/>
              </w:rPr>
              <w:t>尚未使用的募集资金余额</w:t>
            </w:r>
          </w:p>
        </w:tc>
        <w:tc>
          <w:tcPr>
            <w:tcW w:w="1414"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340,040,190.12</w:t>
            </w:r>
          </w:p>
        </w:tc>
        <w:tc>
          <w:tcPr>
            <w:tcW w:w="1360" w:type="pct"/>
            <w:vAlign w:val="center"/>
          </w:tcPr>
          <w:p w:rsidR="001E747E" w:rsidRPr="007F1A8F" w:rsidRDefault="001E747E" w:rsidP="006D5F96">
            <w:pPr>
              <w:ind w:leftChars="-20" w:left="-42" w:rightChars="-20" w:right="-42"/>
              <w:jc w:val="right"/>
              <w:rPr>
                <w:rFonts w:ascii="Times New Roman" w:hAnsi="Times New Roman" w:cs="Times New Roman"/>
                <w:kern w:val="0"/>
                <w:sz w:val="20"/>
                <w:szCs w:val="20"/>
              </w:rPr>
            </w:pPr>
            <w:r w:rsidRPr="007F1A8F">
              <w:rPr>
                <w:rFonts w:ascii="Times New Roman" w:hAnsi="Times New Roman" w:cs="Times New Roman"/>
                <w:kern w:val="0"/>
                <w:sz w:val="20"/>
                <w:szCs w:val="20"/>
              </w:rPr>
              <w:t>208,979,583.99</w:t>
            </w:r>
          </w:p>
        </w:tc>
      </w:tr>
    </w:tbl>
    <w:p w:rsidR="001E747E" w:rsidRPr="007F1A8F" w:rsidRDefault="001E747E" w:rsidP="00950762">
      <w:pPr>
        <w:autoSpaceDE w:val="0"/>
        <w:autoSpaceDN w:val="0"/>
        <w:adjustRightInd w:val="0"/>
        <w:jc w:val="left"/>
        <w:rPr>
          <w:rFonts w:ascii="Times New Roman" w:hAnsi="Times New Roman" w:cs="Times New Roman"/>
        </w:rPr>
      </w:pPr>
      <w:r w:rsidRPr="007F1A8F">
        <w:rPr>
          <w:rFonts w:ascii="Times New Roman" w:hAnsi="Times New Roman" w:cs="Times New Roman" w:hint="eastAsia"/>
        </w:rPr>
        <w:t>注：对募集资金项目的投入包含</w:t>
      </w:r>
      <w:r w:rsidRPr="007F1A8F">
        <w:rPr>
          <w:rFonts w:ascii="Times New Roman" w:hAnsi="Times New Roman" w:cs="Times New Roman"/>
        </w:rPr>
        <w:t>14,596.37</w:t>
      </w:r>
      <w:r w:rsidRPr="007F1A8F">
        <w:rPr>
          <w:rFonts w:ascii="Times New Roman" w:hAnsi="Times New Roman" w:cs="Times New Roman" w:hint="eastAsia"/>
        </w:rPr>
        <w:t>元的银行手续费支出。</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hint="eastAsia"/>
        </w:rPr>
        <w:t>公司</w:t>
      </w:r>
      <w:r w:rsidRPr="007F1A8F">
        <w:rPr>
          <w:rFonts w:ascii="Times New Roman" w:hAnsi="Times New Roman" w:cs="Times New Roman"/>
        </w:rPr>
        <w:t>2013</w:t>
      </w:r>
      <w:r w:rsidRPr="007F1A8F">
        <w:rPr>
          <w:rFonts w:ascii="Times New Roman" w:hAnsi="Times New Roman" w:cs="Times New Roman" w:hint="eastAsia"/>
        </w:rPr>
        <w:t>年度募集资金的实际使用情况详见附表</w:t>
      </w:r>
      <w:r w:rsidRPr="007F1A8F">
        <w:rPr>
          <w:rFonts w:ascii="Times New Roman" w:hAnsi="Times New Roman" w:cs="Times New Roman"/>
        </w:rPr>
        <w:t>“</w:t>
      </w:r>
      <w:r w:rsidRPr="007F1A8F">
        <w:rPr>
          <w:rFonts w:ascii="Times New Roman" w:hAnsi="Times New Roman" w:cs="Times New Roman" w:hint="eastAsia"/>
        </w:rPr>
        <w:t>募集资金使用情况对照表</w:t>
      </w:r>
      <w:r w:rsidRPr="007F1A8F">
        <w:rPr>
          <w:rFonts w:ascii="Times New Roman" w:hAnsi="Times New Roman" w:cs="Times New Roman"/>
        </w:rPr>
        <w:t xml:space="preserve">” </w:t>
      </w:r>
      <w:r w:rsidRPr="007F1A8F">
        <w:rPr>
          <w:rFonts w:ascii="Times New Roman" w:hAnsi="Times New Roman" w:cs="Times New Roman" w:hint="eastAsia"/>
        </w:rPr>
        <w:t>。</w:t>
      </w:r>
    </w:p>
    <w:p w:rsidR="001E747E" w:rsidRPr="007F1A8F" w:rsidRDefault="001E747E" w:rsidP="006D5F96">
      <w:pPr>
        <w:pStyle w:val="Default"/>
        <w:snapToGrid w:val="0"/>
        <w:spacing w:beforeLines="5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三、变更募集资金投资项目的资金使用情况</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rPr>
        <w:t>2013</w:t>
      </w:r>
      <w:r w:rsidRPr="007F1A8F">
        <w:rPr>
          <w:rFonts w:ascii="Times New Roman" w:hAnsi="Times New Roman" w:cs="Times New Roman" w:hint="eastAsia"/>
        </w:rPr>
        <w:t>年度募集资金不存在变更投向的情况。</w:t>
      </w:r>
      <w:r w:rsidRPr="007F1A8F">
        <w:rPr>
          <w:rFonts w:ascii="Times New Roman" w:hAnsi="Times New Roman" w:cs="Times New Roman"/>
        </w:rPr>
        <w:t xml:space="preserve"> </w:t>
      </w:r>
    </w:p>
    <w:p w:rsidR="001E747E" w:rsidRPr="007F1A8F" w:rsidRDefault="001E747E" w:rsidP="006D5F96">
      <w:pPr>
        <w:pStyle w:val="Default"/>
        <w:snapToGrid w:val="0"/>
        <w:spacing w:beforeLines="5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四、用闲置募集资金暂时补充流动资金情况</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hint="eastAsia"/>
        </w:rPr>
        <w:t>公司于</w:t>
      </w:r>
      <w:smartTag w:uri="urn:schemas-microsoft-com:office:smarttags" w:element="chsdate">
        <w:smartTagPr>
          <w:attr w:name="IsROCDate" w:val="False"/>
          <w:attr w:name="IsLunarDate" w:val="False"/>
          <w:attr w:name="Day" w:val="26"/>
          <w:attr w:name="Month" w:val="12"/>
          <w:attr w:name="Year" w:val="2013"/>
        </w:smartTagPr>
        <w:r w:rsidRPr="007F1A8F">
          <w:rPr>
            <w:rFonts w:ascii="Times New Roman" w:hAnsi="Times New Roman" w:cs="Times New Roman"/>
          </w:rPr>
          <w:t>2013</w:t>
        </w:r>
        <w:r w:rsidRPr="007F1A8F">
          <w:rPr>
            <w:rFonts w:ascii="Times New Roman" w:hAnsi="Times New Roman" w:cs="Times New Roman" w:hint="eastAsia"/>
          </w:rPr>
          <w:t>年</w:t>
        </w:r>
        <w:r w:rsidRPr="007F1A8F">
          <w:rPr>
            <w:rFonts w:ascii="Times New Roman" w:hAnsi="Times New Roman" w:cs="Times New Roman"/>
          </w:rPr>
          <w:t>6</w:t>
        </w:r>
        <w:r w:rsidRPr="007F1A8F">
          <w:rPr>
            <w:rFonts w:ascii="Times New Roman" w:hAnsi="Times New Roman" w:cs="Times New Roman" w:hint="eastAsia"/>
          </w:rPr>
          <w:t>月</w:t>
        </w:r>
        <w:r w:rsidRPr="007F1A8F">
          <w:rPr>
            <w:rFonts w:ascii="Times New Roman" w:hAnsi="Times New Roman" w:cs="Times New Roman"/>
          </w:rPr>
          <w:t>14</w:t>
        </w:r>
        <w:r w:rsidRPr="007F1A8F">
          <w:rPr>
            <w:rFonts w:ascii="Times New Roman" w:hAnsi="Times New Roman" w:cs="Times New Roman" w:hint="eastAsia"/>
          </w:rPr>
          <w:t>日</w:t>
        </w:r>
      </w:smartTag>
      <w:r w:rsidRPr="007F1A8F">
        <w:rPr>
          <w:rFonts w:ascii="Times New Roman" w:hAnsi="Times New Roman" w:cs="Times New Roman" w:hint="eastAsia"/>
        </w:rPr>
        <w:t>召开的</w:t>
      </w:r>
      <w:r w:rsidRPr="007F1A8F">
        <w:rPr>
          <w:rFonts w:ascii="Times New Roman" w:hAnsi="Times New Roman" w:cs="Times New Roman"/>
        </w:rPr>
        <w:t>2012</w:t>
      </w:r>
      <w:r w:rsidRPr="007F1A8F">
        <w:rPr>
          <w:rFonts w:ascii="Times New Roman" w:hAnsi="Times New Roman" w:cs="Times New Roman" w:hint="eastAsia"/>
        </w:rPr>
        <w:t>年第一次临时股东大会审议通过了《关于使用部分闲置募集资金暂时补充流动资金的议案》，同意公司使用部分闲置募集资金</w:t>
      </w:r>
      <w:r w:rsidRPr="007F1A8F">
        <w:rPr>
          <w:rFonts w:ascii="Times New Roman" w:hAnsi="Times New Roman" w:cs="Times New Roman"/>
        </w:rPr>
        <w:t>20,000</w:t>
      </w:r>
      <w:r w:rsidRPr="007F1A8F">
        <w:rPr>
          <w:rFonts w:ascii="Times New Roman" w:hAnsi="Times New Roman" w:cs="Times New Roman" w:hint="eastAsia"/>
        </w:rPr>
        <w:t>万元补充流动资金，使用期限不超过</w:t>
      </w:r>
      <w:r w:rsidRPr="007F1A8F">
        <w:rPr>
          <w:rFonts w:ascii="Times New Roman" w:hAnsi="Times New Roman" w:cs="Times New Roman"/>
        </w:rPr>
        <w:t>6</w:t>
      </w:r>
      <w:r w:rsidRPr="007F1A8F">
        <w:rPr>
          <w:rFonts w:ascii="Times New Roman" w:hAnsi="Times New Roman" w:cs="Times New Roman" w:hint="eastAsia"/>
        </w:rPr>
        <w:t>个月。</w:t>
      </w:r>
      <w:smartTag w:uri="urn:schemas-microsoft-com:office:smarttags" w:element="chsdate">
        <w:smartTagPr>
          <w:attr w:name="IsROCDate" w:val="False"/>
          <w:attr w:name="IsLunarDate" w:val="False"/>
          <w:attr w:name="Day" w:val="26"/>
          <w:attr w:name="Month" w:val="12"/>
          <w:attr w:name="Year" w:val="2013"/>
        </w:smartTagPr>
        <w:r w:rsidRPr="007F1A8F">
          <w:rPr>
            <w:rFonts w:ascii="Times New Roman" w:hAnsi="Times New Roman" w:cs="Times New Roman"/>
          </w:rPr>
          <w:t>2013</w:t>
        </w:r>
        <w:r w:rsidRPr="007F1A8F">
          <w:rPr>
            <w:rFonts w:ascii="Times New Roman" w:hAnsi="Times New Roman" w:cs="Times New Roman" w:hint="eastAsia"/>
          </w:rPr>
          <w:t>年</w:t>
        </w:r>
        <w:r w:rsidRPr="007F1A8F">
          <w:rPr>
            <w:rFonts w:ascii="Times New Roman" w:hAnsi="Times New Roman" w:cs="Times New Roman"/>
          </w:rPr>
          <w:t>12</w:t>
        </w:r>
        <w:r w:rsidRPr="007F1A8F">
          <w:rPr>
            <w:rFonts w:ascii="Times New Roman" w:hAnsi="Times New Roman" w:cs="Times New Roman" w:hint="eastAsia"/>
          </w:rPr>
          <w:t>月</w:t>
        </w:r>
        <w:r w:rsidRPr="007F1A8F">
          <w:rPr>
            <w:rFonts w:ascii="Times New Roman" w:hAnsi="Times New Roman" w:cs="Times New Roman"/>
          </w:rPr>
          <w:t>26</w:t>
        </w:r>
        <w:r w:rsidRPr="007F1A8F">
          <w:rPr>
            <w:rFonts w:ascii="Times New Roman" w:hAnsi="Times New Roman" w:cs="Times New Roman" w:hint="eastAsia"/>
          </w:rPr>
          <w:t>日</w:t>
        </w:r>
      </w:smartTag>
      <w:r w:rsidRPr="007F1A8F">
        <w:rPr>
          <w:rFonts w:ascii="Times New Roman" w:hAnsi="Times New Roman" w:cs="Times New Roman" w:hint="eastAsia"/>
        </w:rPr>
        <w:t>，公司已将上述资金全部归还至募集资金专用账户。</w:t>
      </w:r>
      <w:r w:rsidRPr="007F1A8F">
        <w:rPr>
          <w:rFonts w:ascii="Times New Roman" w:hAnsi="Times New Roman" w:cs="Times New Roman"/>
        </w:rPr>
        <w:t xml:space="preserve"> </w:t>
      </w:r>
    </w:p>
    <w:p w:rsidR="001E747E" w:rsidRPr="007F1A8F" w:rsidRDefault="001E747E" w:rsidP="006D5F96">
      <w:pPr>
        <w:pStyle w:val="Default"/>
        <w:snapToGrid w:val="0"/>
        <w:spacing w:beforeLines="5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五、募集资金使用及披露中存在的问题</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rPr>
        <w:t>2013</w:t>
      </w:r>
      <w:r w:rsidRPr="007F1A8F">
        <w:rPr>
          <w:rFonts w:ascii="Times New Roman" w:hAnsi="Times New Roman" w:cs="Times New Roman" w:hint="eastAsia"/>
        </w:rPr>
        <w:t>年度公司已按深圳证券交易所关于上市公司募集资金管理的相关规定，及时、真实、准确、完整地披露募集资金的使用及存放情况，不存在募集资金管理违规情形。</w:t>
      </w:r>
    </w:p>
    <w:p w:rsidR="001E747E" w:rsidRPr="007F1A8F" w:rsidRDefault="001E747E" w:rsidP="006D5F96">
      <w:pPr>
        <w:pStyle w:val="Default"/>
        <w:snapToGrid w:val="0"/>
        <w:spacing w:beforeLines="5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六、会计师对募集资金年度存放和使用情况专项报告的</w:t>
      </w:r>
      <w:proofErr w:type="gramStart"/>
      <w:r w:rsidRPr="007F1A8F">
        <w:rPr>
          <w:rFonts w:ascii="Times New Roman" w:hAnsi="Times New Roman" w:cs="Times New Roman" w:hint="eastAsia"/>
          <w:b/>
          <w:bCs/>
        </w:rPr>
        <w:t>鉴证</w:t>
      </w:r>
      <w:proofErr w:type="gramEnd"/>
      <w:r w:rsidRPr="007F1A8F">
        <w:rPr>
          <w:rFonts w:ascii="Times New Roman" w:hAnsi="Times New Roman" w:cs="Times New Roman" w:hint="eastAsia"/>
          <w:b/>
          <w:bCs/>
        </w:rPr>
        <w:t>意见</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hint="eastAsia"/>
        </w:rPr>
        <w:t>中天运会计师事务所有限公司对宁夏东方钽业股份有限公司董事会《关于</w:t>
      </w:r>
      <w:r w:rsidRPr="007F1A8F">
        <w:rPr>
          <w:rFonts w:ascii="Times New Roman" w:hAnsi="Times New Roman" w:cs="Times New Roman"/>
        </w:rPr>
        <w:t>2013</w:t>
      </w:r>
      <w:r w:rsidRPr="007F1A8F">
        <w:rPr>
          <w:rFonts w:ascii="Times New Roman" w:hAnsi="Times New Roman" w:cs="Times New Roman" w:hint="eastAsia"/>
        </w:rPr>
        <w:t>年度募集资金使用情况专项报告》进行了专项核查，出具了《宁夏东方钽业股份有限公司</w:t>
      </w:r>
      <w:r w:rsidRPr="007F1A8F">
        <w:rPr>
          <w:rFonts w:ascii="Times New Roman" w:hAnsi="Times New Roman" w:cs="Times New Roman"/>
        </w:rPr>
        <w:t>2013</w:t>
      </w:r>
      <w:r w:rsidRPr="007F1A8F">
        <w:rPr>
          <w:rFonts w:ascii="Times New Roman" w:hAnsi="Times New Roman" w:cs="Times New Roman" w:hint="eastAsia"/>
        </w:rPr>
        <w:t>年度募集资金存放与使用情况</w:t>
      </w:r>
      <w:proofErr w:type="gramStart"/>
      <w:r w:rsidRPr="007F1A8F">
        <w:rPr>
          <w:rFonts w:ascii="Times New Roman" w:hAnsi="Times New Roman" w:cs="Times New Roman" w:hint="eastAsia"/>
        </w:rPr>
        <w:t>鉴证</w:t>
      </w:r>
      <w:proofErr w:type="gramEnd"/>
      <w:r w:rsidRPr="007F1A8F">
        <w:rPr>
          <w:rFonts w:ascii="Times New Roman" w:hAnsi="Times New Roman" w:cs="Times New Roman" w:hint="eastAsia"/>
        </w:rPr>
        <w:t>报告》（中天运</w:t>
      </w:r>
      <w:r w:rsidRPr="007F1A8F">
        <w:rPr>
          <w:rFonts w:ascii="Times New Roman" w:hAnsi="Times New Roman" w:cs="Times New Roman"/>
        </w:rPr>
        <w:t>[2014]</w:t>
      </w:r>
      <w:proofErr w:type="gramStart"/>
      <w:r w:rsidRPr="007F1A8F">
        <w:rPr>
          <w:rFonts w:ascii="Times New Roman" w:hAnsi="Times New Roman" w:cs="Times New Roman" w:hint="eastAsia"/>
        </w:rPr>
        <w:t>普字第</w:t>
      </w:r>
      <w:r w:rsidRPr="007F1A8F">
        <w:rPr>
          <w:rFonts w:ascii="Times New Roman" w:hAnsi="Times New Roman" w:cs="Times New Roman"/>
        </w:rPr>
        <w:t>90094</w:t>
      </w:r>
      <w:r w:rsidRPr="007F1A8F">
        <w:rPr>
          <w:rFonts w:ascii="Times New Roman" w:hAnsi="Times New Roman" w:cs="Times New Roman" w:hint="eastAsia"/>
        </w:rPr>
        <w:t>号</w:t>
      </w:r>
      <w:proofErr w:type="gramEnd"/>
      <w:r w:rsidRPr="007F1A8F">
        <w:rPr>
          <w:rFonts w:ascii="Times New Roman" w:hAnsi="Times New Roman" w:cs="Times New Roman" w:hint="eastAsia"/>
        </w:rPr>
        <w:t>），认为</w:t>
      </w:r>
      <w:proofErr w:type="gramStart"/>
      <w:r w:rsidRPr="007F1A8F">
        <w:rPr>
          <w:rFonts w:ascii="Times New Roman" w:hAnsi="Times New Roman" w:cs="Times New Roman" w:hint="eastAsia"/>
        </w:rPr>
        <w:t>东方钽业公司</w:t>
      </w:r>
      <w:proofErr w:type="gramEnd"/>
      <w:r w:rsidRPr="007F1A8F">
        <w:rPr>
          <w:rFonts w:ascii="Times New Roman" w:hAnsi="Times New Roman" w:cs="Times New Roman" w:hint="eastAsia"/>
        </w:rPr>
        <w:t>管理层编制的专项报告符合深圳证券交易所颁布的《深圳证券交易所主板上市公司规范运作指引》的规定，在所有重大方面如实反映了</w:t>
      </w:r>
      <w:proofErr w:type="gramStart"/>
      <w:r w:rsidRPr="007F1A8F">
        <w:rPr>
          <w:rFonts w:ascii="Times New Roman" w:hAnsi="Times New Roman" w:cs="Times New Roman" w:hint="eastAsia"/>
        </w:rPr>
        <w:t>东方钽业</w:t>
      </w:r>
      <w:r w:rsidRPr="007F1A8F">
        <w:rPr>
          <w:rFonts w:ascii="Times New Roman" w:hAnsi="Times New Roman" w:cs="Times New Roman"/>
        </w:rPr>
        <w:t>2013</w:t>
      </w:r>
      <w:r w:rsidRPr="007F1A8F">
        <w:rPr>
          <w:rFonts w:ascii="Times New Roman" w:hAnsi="Times New Roman" w:cs="Times New Roman" w:hint="eastAsia"/>
        </w:rPr>
        <w:t>年度</w:t>
      </w:r>
      <w:proofErr w:type="gramEnd"/>
      <w:r w:rsidRPr="007F1A8F">
        <w:rPr>
          <w:rFonts w:ascii="Times New Roman" w:hAnsi="Times New Roman" w:cs="Times New Roman" w:hint="eastAsia"/>
        </w:rPr>
        <w:t>募集资金实际存放与使用的实际情况。</w:t>
      </w:r>
    </w:p>
    <w:p w:rsidR="001E747E" w:rsidRPr="007F1A8F" w:rsidRDefault="001E747E" w:rsidP="006D5F96">
      <w:pPr>
        <w:pStyle w:val="Default"/>
        <w:snapToGrid w:val="0"/>
        <w:spacing w:beforeLines="50" w:line="360" w:lineRule="auto"/>
        <w:ind w:firstLineChars="200" w:firstLine="482"/>
        <w:jc w:val="both"/>
        <w:outlineLvl w:val="0"/>
        <w:rPr>
          <w:rFonts w:ascii="Times New Roman" w:hAnsi="Times New Roman" w:cs="Times New Roman"/>
          <w:b/>
          <w:bCs/>
        </w:rPr>
      </w:pPr>
      <w:r w:rsidRPr="007F1A8F">
        <w:rPr>
          <w:rFonts w:ascii="Times New Roman" w:hAnsi="Times New Roman" w:cs="Times New Roman" w:hint="eastAsia"/>
          <w:b/>
          <w:bCs/>
        </w:rPr>
        <w:t>七、保荐机构核查意见</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r w:rsidRPr="007F1A8F">
        <w:rPr>
          <w:rFonts w:ascii="Times New Roman" w:hAnsi="Times New Roman" w:cs="Times New Roman" w:hint="eastAsia"/>
        </w:rPr>
        <w:t>经核查，东北证券认为，</w:t>
      </w:r>
      <w:proofErr w:type="gramStart"/>
      <w:r w:rsidRPr="007F1A8F">
        <w:rPr>
          <w:rFonts w:ascii="Times New Roman" w:hAnsi="Times New Roman" w:cs="Times New Roman" w:hint="eastAsia"/>
        </w:rPr>
        <w:t>东方钽业</w:t>
      </w:r>
      <w:r w:rsidRPr="007F1A8F">
        <w:rPr>
          <w:rFonts w:ascii="Times New Roman" w:hAnsi="Times New Roman" w:cs="Times New Roman"/>
        </w:rPr>
        <w:t>2013</w:t>
      </w:r>
      <w:r w:rsidRPr="007F1A8F">
        <w:rPr>
          <w:rFonts w:ascii="Times New Roman" w:hAnsi="Times New Roman" w:cs="Times New Roman" w:hint="eastAsia"/>
        </w:rPr>
        <w:t>年度</w:t>
      </w:r>
      <w:proofErr w:type="gramEnd"/>
      <w:r w:rsidRPr="007F1A8F">
        <w:rPr>
          <w:rFonts w:ascii="Times New Roman" w:hAnsi="Times New Roman" w:cs="Times New Roman" w:hint="eastAsia"/>
        </w:rPr>
        <w:t>募集资金的存放与使用情况符合相关法律法规的规定，公司出具的《宁夏东方钽业股份有限公司关于</w:t>
      </w:r>
      <w:r w:rsidRPr="007F1A8F">
        <w:rPr>
          <w:rFonts w:ascii="Times New Roman" w:hAnsi="Times New Roman" w:cs="Times New Roman"/>
        </w:rPr>
        <w:t>2013</w:t>
      </w:r>
      <w:r w:rsidRPr="007F1A8F">
        <w:rPr>
          <w:rFonts w:ascii="Times New Roman" w:hAnsi="Times New Roman" w:cs="Times New Roman" w:hint="eastAsia"/>
        </w:rPr>
        <w:t>年度募</w:t>
      </w:r>
      <w:r w:rsidRPr="007F1A8F">
        <w:rPr>
          <w:rFonts w:ascii="Times New Roman" w:hAnsi="Times New Roman" w:cs="Times New Roman" w:hint="eastAsia"/>
        </w:rPr>
        <w:lastRenderedPageBreak/>
        <w:t>集资金使用情况专项报告》和中天运会计师事务所有限责任公司出具的《宁夏东方钽业股份有限公司</w:t>
      </w:r>
      <w:r w:rsidRPr="007F1A8F">
        <w:rPr>
          <w:rFonts w:ascii="Times New Roman" w:hAnsi="Times New Roman" w:cs="Times New Roman"/>
        </w:rPr>
        <w:t>2013</w:t>
      </w:r>
      <w:r w:rsidRPr="007F1A8F">
        <w:rPr>
          <w:rFonts w:ascii="Times New Roman" w:hAnsi="Times New Roman" w:cs="Times New Roman" w:hint="eastAsia"/>
        </w:rPr>
        <w:t>年度募集资金存放与使用情况</w:t>
      </w:r>
      <w:proofErr w:type="gramStart"/>
      <w:r w:rsidRPr="007F1A8F">
        <w:rPr>
          <w:rFonts w:ascii="Times New Roman" w:hAnsi="Times New Roman" w:cs="Times New Roman" w:hint="eastAsia"/>
        </w:rPr>
        <w:t>鉴证</w:t>
      </w:r>
      <w:proofErr w:type="gramEnd"/>
      <w:r w:rsidRPr="007F1A8F">
        <w:rPr>
          <w:rFonts w:ascii="Times New Roman" w:hAnsi="Times New Roman" w:cs="Times New Roman" w:hint="eastAsia"/>
        </w:rPr>
        <w:t>报告》与募集资金实际使用情况相符。</w:t>
      </w:r>
      <w:r w:rsidRPr="007F1A8F">
        <w:rPr>
          <w:rFonts w:ascii="Times New Roman" w:hAnsi="Times New Roman" w:cs="Times New Roman"/>
        </w:rPr>
        <w:br w:type="page"/>
      </w:r>
      <w:r w:rsidRPr="007F1A8F">
        <w:rPr>
          <w:rFonts w:ascii="Times New Roman" w:hAnsi="Times New Roman" w:cs="Times New Roman" w:hint="eastAsia"/>
        </w:rPr>
        <w:lastRenderedPageBreak/>
        <w:t>（此页无正文，为《东北证券股份有限公司关于宁夏东方钽业股份有限公司</w:t>
      </w:r>
      <w:r w:rsidRPr="007F1A8F">
        <w:rPr>
          <w:rFonts w:ascii="Times New Roman" w:hAnsi="Times New Roman" w:cs="Times New Roman"/>
        </w:rPr>
        <w:t>2013</w:t>
      </w:r>
      <w:r w:rsidRPr="007F1A8F">
        <w:rPr>
          <w:rFonts w:ascii="Times New Roman" w:hAnsi="Times New Roman" w:cs="Times New Roman" w:hint="eastAsia"/>
        </w:rPr>
        <w:t>年</w:t>
      </w:r>
      <w:r>
        <w:rPr>
          <w:rFonts w:ascii="Times New Roman" w:hAnsi="Times New Roman" w:cs="Times New Roman" w:hint="eastAsia"/>
        </w:rPr>
        <w:t>年</w:t>
      </w:r>
      <w:r w:rsidRPr="007F1A8F">
        <w:rPr>
          <w:rFonts w:ascii="Times New Roman" w:hAnsi="Times New Roman" w:cs="Times New Roman" w:hint="eastAsia"/>
        </w:rPr>
        <w:t>度募集资金存放与使用情况专项报告的核查意见》之签字盖章页）</w:t>
      </w:r>
      <w:r w:rsidRPr="007F1A8F">
        <w:rPr>
          <w:rFonts w:ascii="Times New Roman" w:hAnsi="Times New Roman" w:cs="Times New Roman"/>
        </w:rPr>
        <w:t xml:space="preserve"> </w:t>
      </w:r>
    </w:p>
    <w:p w:rsidR="001E747E" w:rsidRPr="007F1A8F" w:rsidRDefault="001E747E" w:rsidP="006D5F96">
      <w:pPr>
        <w:pStyle w:val="Default"/>
        <w:snapToGrid w:val="0"/>
        <w:spacing w:line="360" w:lineRule="auto"/>
        <w:ind w:firstLineChars="200" w:firstLine="480"/>
        <w:jc w:val="both"/>
        <w:rPr>
          <w:rFonts w:ascii="Times New Roman" w:hAnsi="Times New Roman" w:cs="Times New Roman"/>
        </w:rPr>
      </w:pPr>
    </w:p>
    <w:p w:rsidR="001E747E" w:rsidRPr="007F1A8F" w:rsidRDefault="001E747E" w:rsidP="006D5F96">
      <w:pPr>
        <w:pStyle w:val="Default"/>
        <w:snapToGrid w:val="0"/>
        <w:spacing w:line="360" w:lineRule="auto"/>
        <w:ind w:firstLineChars="200" w:firstLine="480"/>
        <w:jc w:val="both"/>
        <w:rPr>
          <w:rFonts w:ascii="Times New Roman" w:hAnsi="Times New Roman" w:cs="Times New Roman"/>
        </w:rPr>
      </w:pPr>
    </w:p>
    <w:p w:rsidR="001E747E" w:rsidRPr="007F1A8F" w:rsidRDefault="001E747E" w:rsidP="006D5F96">
      <w:pPr>
        <w:pStyle w:val="Default"/>
        <w:snapToGrid w:val="0"/>
        <w:spacing w:line="360" w:lineRule="auto"/>
        <w:ind w:firstLineChars="200" w:firstLine="480"/>
        <w:jc w:val="both"/>
        <w:rPr>
          <w:rFonts w:ascii="Times New Roman" w:hAnsi="Times New Roman" w:cs="Times New Roman"/>
        </w:rPr>
      </w:pPr>
    </w:p>
    <w:p w:rsidR="001E747E" w:rsidRPr="007F1A8F" w:rsidRDefault="001E747E" w:rsidP="006D5F96">
      <w:pPr>
        <w:pStyle w:val="Default"/>
        <w:snapToGrid w:val="0"/>
        <w:spacing w:line="360" w:lineRule="auto"/>
        <w:ind w:firstLineChars="200" w:firstLine="480"/>
        <w:jc w:val="both"/>
        <w:rPr>
          <w:rFonts w:ascii="Times New Roman" w:hAnsi="Times New Roman" w:cs="Times New Roman"/>
        </w:rPr>
      </w:pPr>
    </w:p>
    <w:p w:rsidR="001E747E" w:rsidRPr="007F1A8F" w:rsidRDefault="001E747E" w:rsidP="006D5F96">
      <w:pPr>
        <w:pStyle w:val="Default"/>
        <w:snapToGrid w:val="0"/>
        <w:spacing w:line="360" w:lineRule="auto"/>
        <w:ind w:firstLineChars="200" w:firstLine="480"/>
        <w:jc w:val="both"/>
        <w:rPr>
          <w:rFonts w:ascii="Times New Roman" w:hAnsi="Times New Roman" w:cs="Times New Roman"/>
        </w:rPr>
      </w:pPr>
    </w:p>
    <w:p w:rsidR="001E747E" w:rsidRPr="007F1A8F" w:rsidRDefault="001E747E" w:rsidP="0057098D">
      <w:pPr>
        <w:spacing w:line="360" w:lineRule="auto"/>
        <w:rPr>
          <w:rFonts w:ascii="Times New Roman" w:hAnsi="Times New Roman" w:cs="Times New Roman"/>
          <w:sz w:val="24"/>
          <w:szCs w:val="24"/>
          <w:u w:val="single"/>
        </w:rPr>
      </w:pPr>
      <w:r w:rsidRPr="007F1A8F">
        <w:rPr>
          <w:rFonts w:ascii="Times New Roman" w:hAnsi="Times New Roman" w:cs="Times New Roman" w:hint="eastAsia"/>
          <w:sz w:val="24"/>
          <w:szCs w:val="24"/>
        </w:rPr>
        <w:t>保荐代表人：</w:t>
      </w:r>
      <w:r w:rsidRPr="007F1A8F">
        <w:rPr>
          <w:rFonts w:ascii="Times New Roman" w:hAnsi="Times New Roman" w:cs="Times New Roman"/>
          <w:sz w:val="24"/>
          <w:szCs w:val="24"/>
        </w:rPr>
        <w:t xml:space="preserve"> </w:t>
      </w:r>
      <w:r w:rsidRPr="007F1A8F">
        <w:rPr>
          <w:rFonts w:ascii="Times New Roman" w:hAnsi="Times New Roman" w:cs="Times New Roman"/>
          <w:sz w:val="24"/>
          <w:szCs w:val="24"/>
          <w:u w:val="single"/>
        </w:rPr>
        <w:t xml:space="preserve">           </w:t>
      </w:r>
      <w:r w:rsidRPr="007F1A8F">
        <w:rPr>
          <w:rFonts w:ascii="Times New Roman" w:hAnsi="Times New Roman" w:cs="Times New Roman"/>
          <w:sz w:val="24"/>
          <w:szCs w:val="24"/>
        </w:rPr>
        <w:t xml:space="preserve">    </w:t>
      </w:r>
      <w:r w:rsidRPr="007F1A8F">
        <w:rPr>
          <w:rFonts w:ascii="Times New Roman" w:hAnsi="Times New Roman" w:cs="Times New Roman"/>
          <w:sz w:val="24"/>
          <w:szCs w:val="24"/>
          <w:u w:val="single"/>
        </w:rPr>
        <w:t xml:space="preserve">           </w:t>
      </w:r>
    </w:p>
    <w:p w:rsidR="001E747E" w:rsidRPr="007F1A8F" w:rsidRDefault="001E747E" w:rsidP="0057098D">
      <w:pPr>
        <w:spacing w:line="360" w:lineRule="auto"/>
        <w:rPr>
          <w:rFonts w:ascii="Times New Roman" w:hAnsi="Times New Roman" w:cs="Times New Roman"/>
          <w:sz w:val="24"/>
          <w:szCs w:val="24"/>
        </w:rPr>
      </w:pPr>
      <w:r w:rsidRPr="007F1A8F">
        <w:rPr>
          <w:rFonts w:ascii="Times New Roman" w:hAnsi="Times New Roman" w:cs="Times New Roman"/>
          <w:sz w:val="24"/>
          <w:szCs w:val="24"/>
        </w:rPr>
        <w:t xml:space="preserve">               </w:t>
      </w:r>
      <w:proofErr w:type="gramStart"/>
      <w:r w:rsidRPr="007F1A8F">
        <w:rPr>
          <w:rFonts w:ascii="Times New Roman" w:hAnsi="Times New Roman" w:cs="Times New Roman" w:hint="eastAsia"/>
          <w:sz w:val="24"/>
          <w:szCs w:val="24"/>
        </w:rPr>
        <w:t>牛旭东</w:t>
      </w:r>
      <w:proofErr w:type="gramEnd"/>
      <w:r w:rsidRPr="007F1A8F">
        <w:rPr>
          <w:rFonts w:ascii="Times New Roman" w:hAnsi="Times New Roman" w:cs="Times New Roman"/>
          <w:sz w:val="24"/>
          <w:szCs w:val="24"/>
        </w:rPr>
        <w:t xml:space="preserve">          </w:t>
      </w:r>
      <w:r w:rsidRPr="007F1A8F">
        <w:rPr>
          <w:rFonts w:ascii="Times New Roman" w:hAnsi="Times New Roman" w:cs="Times New Roman" w:hint="eastAsia"/>
          <w:sz w:val="24"/>
          <w:szCs w:val="24"/>
        </w:rPr>
        <w:t>黄峥</w:t>
      </w:r>
    </w:p>
    <w:p w:rsidR="001E747E" w:rsidRPr="007F1A8F" w:rsidRDefault="001E747E" w:rsidP="0057098D">
      <w:pPr>
        <w:spacing w:line="360" w:lineRule="auto"/>
        <w:rPr>
          <w:rFonts w:ascii="Times New Roman" w:hAnsi="Times New Roman" w:cs="Times New Roman"/>
          <w:sz w:val="24"/>
          <w:szCs w:val="24"/>
        </w:rPr>
      </w:pPr>
    </w:p>
    <w:p w:rsidR="001E747E" w:rsidRPr="007F1A8F" w:rsidRDefault="001E747E" w:rsidP="0057098D">
      <w:pPr>
        <w:spacing w:line="360" w:lineRule="auto"/>
        <w:rPr>
          <w:rFonts w:ascii="Times New Roman" w:hAnsi="Times New Roman" w:cs="Times New Roman"/>
          <w:sz w:val="24"/>
          <w:szCs w:val="24"/>
        </w:rPr>
      </w:pPr>
      <w:r w:rsidRPr="007F1A8F">
        <w:rPr>
          <w:rFonts w:ascii="Times New Roman" w:hAnsi="Times New Roman" w:cs="Times New Roman"/>
          <w:sz w:val="24"/>
          <w:szCs w:val="24"/>
        </w:rPr>
        <w:t xml:space="preserve"> </w:t>
      </w:r>
    </w:p>
    <w:p w:rsidR="001E747E" w:rsidRPr="007F1A8F" w:rsidRDefault="001E747E" w:rsidP="0057098D">
      <w:pPr>
        <w:spacing w:line="360" w:lineRule="auto"/>
        <w:rPr>
          <w:rFonts w:ascii="Times New Roman" w:hAnsi="Times New Roman" w:cs="Times New Roman"/>
          <w:sz w:val="24"/>
          <w:szCs w:val="24"/>
        </w:rPr>
      </w:pPr>
    </w:p>
    <w:p w:rsidR="001E747E" w:rsidRPr="007F1A8F" w:rsidRDefault="001E747E" w:rsidP="0057098D">
      <w:pPr>
        <w:rPr>
          <w:rFonts w:ascii="Times New Roman" w:hAnsi="Times New Roman" w:cs="Times New Roman"/>
          <w:sz w:val="24"/>
          <w:szCs w:val="24"/>
        </w:rPr>
      </w:pPr>
      <w:r w:rsidRPr="007F1A8F">
        <w:rPr>
          <w:rFonts w:ascii="Times New Roman" w:hAnsi="Times New Roman" w:cs="Times New Roman"/>
          <w:sz w:val="24"/>
          <w:szCs w:val="24"/>
        </w:rPr>
        <w:t xml:space="preserve"> </w:t>
      </w:r>
    </w:p>
    <w:p w:rsidR="001E747E" w:rsidRPr="007F1A8F" w:rsidRDefault="001E747E" w:rsidP="006D5F96">
      <w:pPr>
        <w:ind w:firstLineChars="1700" w:firstLine="4080"/>
        <w:rPr>
          <w:rFonts w:ascii="Times New Roman" w:hAnsi="Times New Roman" w:cs="Times New Roman"/>
          <w:sz w:val="24"/>
          <w:szCs w:val="24"/>
        </w:rPr>
      </w:pPr>
    </w:p>
    <w:p w:rsidR="001E747E" w:rsidRPr="007F1A8F" w:rsidRDefault="001E747E" w:rsidP="006D5F96">
      <w:pPr>
        <w:ind w:firstLineChars="1700" w:firstLine="4080"/>
        <w:rPr>
          <w:rFonts w:ascii="Times New Roman" w:hAnsi="Times New Roman" w:cs="Times New Roman"/>
          <w:sz w:val="24"/>
          <w:szCs w:val="24"/>
        </w:rPr>
      </w:pPr>
    </w:p>
    <w:p w:rsidR="001E747E" w:rsidRPr="007F1A8F" w:rsidRDefault="001E747E" w:rsidP="006D5F96">
      <w:pPr>
        <w:ind w:firstLineChars="1700" w:firstLine="4080"/>
        <w:rPr>
          <w:rFonts w:ascii="Times New Roman" w:hAnsi="Times New Roman" w:cs="Times New Roman"/>
          <w:sz w:val="24"/>
          <w:szCs w:val="24"/>
        </w:rPr>
      </w:pPr>
    </w:p>
    <w:p w:rsidR="001E747E" w:rsidRPr="007F1A8F" w:rsidRDefault="001E747E" w:rsidP="006D5F96">
      <w:pPr>
        <w:ind w:firstLineChars="1700" w:firstLine="4080"/>
        <w:rPr>
          <w:rFonts w:ascii="Times New Roman" w:hAnsi="Times New Roman" w:cs="Times New Roman"/>
          <w:sz w:val="24"/>
          <w:szCs w:val="24"/>
        </w:rPr>
      </w:pPr>
    </w:p>
    <w:p w:rsidR="001E747E" w:rsidRPr="007F1A8F" w:rsidRDefault="001E747E" w:rsidP="006D5F96">
      <w:pPr>
        <w:ind w:firstLineChars="1700" w:firstLine="4080"/>
        <w:rPr>
          <w:rFonts w:ascii="Times New Roman" w:hAnsi="Times New Roman" w:cs="Times New Roman"/>
          <w:sz w:val="24"/>
          <w:szCs w:val="24"/>
        </w:rPr>
      </w:pPr>
    </w:p>
    <w:p w:rsidR="001E747E" w:rsidRPr="007F1A8F" w:rsidRDefault="001E747E" w:rsidP="006D5F96">
      <w:pPr>
        <w:ind w:firstLineChars="1850" w:firstLine="4440"/>
        <w:rPr>
          <w:rFonts w:ascii="Times New Roman" w:hAnsi="Times New Roman" w:cs="Times New Roman"/>
          <w:sz w:val="24"/>
          <w:szCs w:val="24"/>
        </w:rPr>
      </w:pPr>
      <w:r w:rsidRPr="007F1A8F">
        <w:rPr>
          <w:rFonts w:ascii="Times New Roman" w:hAnsi="Times New Roman" w:cs="Times New Roman" w:hint="eastAsia"/>
          <w:sz w:val="24"/>
          <w:szCs w:val="24"/>
        </w:rPr>
        <w:t>保荐人：东北证券股份有限公司</w:t>
      </w:r>
    </w:p>
    <w:p w:rsidR="001E747E" w:rsidRPr="007F1A8F" w:rsidRDefault="001E747E" w:rsidP="0057098D">
      <w:pPr>
        <w:rPr>
          <w:rFonts w:ascii="Times New Roman" w:hAnsi="Times New Roman" w:cs="Times New Roman"/>
          <w:sz w:val="24"/>
          <w:szCs w:val="24"/>
        </w:rPr>
      </w:pPr>
      <w:r w:rsidRPr="007F1A8F">
        <w:rPr>
          <w:rFonts w:ascii="Times New Roman" w:hAnsi="Times New Roman" w:cs="Times New Roman"/>
          <w:sz w:val="24"/>
          <w:szCs w:val="24"/>
        </w:rPr>
        <w:t xml:space="preserve">  </w:t>
      </w:r>
    </w:p>
    <w:p w:rsidR="001E747E" w:rsidRPr="007F1A8F" w:rsidRDefault="001E747E" w:rsidP="0057098D">
      <w:pPr>
        <w:rPr>
          <w:rFonts w:ascii="Times New Roman" w:hAnsi="Times New Roman" w:cs="Times New Roman"/>
          <w:sz w:val="24"/>
          <w:szCs w:val="24"/>
        </w:rPr>
      </w:pPr>
      <w:r w:rsidRPr="007F1A8F">
        <w:rPr>
          <w:rFonts w:ascii="Times New Roman" w:hAnsi="Times New Roman" w:cs="Times New Roman"/>
          <w:sz w:val="24"/>
          <w:szCs w:val="24"/>
        </w:rPr>
        <w:t xml:space="preserve">                                             </w:t>
      </w:r>
      <w:r w:rsidR="006D5F96">
        <w:rPr>
          <w:rFonts w:ascii="Times New Roman" w:hAnsi="Times New Roman" w:cs="Times New Roman" w:hint="eastAsia"/>
          <w:sz w:val="24"/>
          <w:szCs w:val="24"/>
        </w:rPr>
        <w:t>2014</w:t>
      </w:r>
      <w:r w:rsidRPr="007F1A8F">
        <w:rPr>
          <w:rFonts w:ascii="Times New Roman" w:hAnsi="Times New Roman" w:cs="Times New Roman" w:hint="eastAsia"/>
          <w:sz w:val="24"/>
          <w:szCs w:val="24"/>
        </w:rPr>
        <w:t>年</w:t>
      </w:r>
      <w:r w:rsidR="006D5F96">
        <w:rPr>
          <w:rFonts w:ascii="Times New Roman" w:hAnsi="Times New Roman" w:cs="Times New Roman" w:hint="eastAsia"/>
          <w:sz w:val="24"/>
          <w:szCs w:val="24"/>
        </w:rPr>
        <w:t>3</w:t>
      </w:r>
      <w:r w:rsidRPr="007F1A8F">
        <w:rPr>
          <w:rFonts w:ascii="Times New Roman" w:hAnsi="Times New Roman" w:cs="Times New Roman" w:hint="eastAsia"/>
          <w:sz w:val="24"/>
          <w:szCs w:val="24"/>
        </w:rPr>
        <w:t>月</w:t>
      </w:r>
      <w:r w:rsidR="006D5F96">
        <w:rPr>
          <w:rFonts w:ascii="Times New Roman" w:hAnsi="Times New Roman" w:cs="Times New Roman" w:hint="eastAsia"/>
          <w:sz w:val="24"/>
          <w:szCs w:val="24"/>
        </w:rPr>
        <w:t>20</w:t>
      </w:r>
      <w:r w:rsidRPr="007F1A8F">
        <w:rPr>
          <w:rFonts w:ascii="Times New Roman" w:hAnsi="Times New Roman" w:cs="Times New Roman" w:hint="eastAsia"/>
          <w:sz w:val="24"/>
          <w:szCs w:val="24"/>
        </w:rPr>
        <w:t>日</w:t>
      </w: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pPr>
    </w:p>
    <w:p w:rsidR="001E747E" w:rsidRPr="007F1A8F" w:rsidRDefault="001E747E" w:rsidP="006D5F96">
      <w:pPr>
        <w:pStyle w:val="Default"/>
        <w:snapToGrid w:val="0"/>
        <w:spacing w:beforeLines="50" w:line="360" w:lineRule="auto"/>
        <w:ind w:firstLineChars="200" w:firstLine="480"/>
        <w:jc w:val="both"/>
        <w:rPr>
          <w:rFonts w:ascii="Times New Roman" w:hAnsi="Times New Roman" w:cs="Times New Roman"/>
        </w:rPr>
        <w:sectPr w:rsidR="001E747E" w:rsidRPr="007F1A8F" w:rsidSect="0057098D">
          <w:footerReference w:type="default" r:id="rId7"/>
          <w:pgSz w:w="11906" w:h="16838"/>
          <w:pgMar w:top="1440" w:right="1800" w:bottom="1440" w:left="1800" w:header="851" w:footer="992" w:gutter="0"/>
          <w:cols w:space="425"/>
          <w:docGrid w:type="lines" w:linePitch="312"/>
        </w:sectPr>
      </w:pPr>
    </w:p>
    <w:p w:rsidR="001E747E" w:rsidRPr="007F1A8F" w:rsidRDefault="001E747E" w:rsidP="00327ADB">
      <w:pPr>
        <w:tabs>
          <w:tab w:val="left" w:pos="840"/>
          <w:tab w:val="center" w:pos="7909"/>
        </w:tabs>
        <w:ind w:firstLine="562"/>
        <w:jc w:val="left"/>
        <w:rPr>
          <w:rFonts w:ascii="Times New Roman" w:hAnsi="Times New Roman" w:cs="Times New Roman"/>
          <w:b/>
          <w:sz w:val="24"/>
          <w:szCs w:val="24"/>
        </w:rPr>
      </w:pPr>
      <w:r w:rsidRPr="007F1A8F">
        <w:rPr>
          <w:rFonts w:ascii="Times New Roman" w:hAnsi="Times New Roman" w:cs="Times New Roman" w:hint="eastAsia"/>
          <w:b/>
          <w:sz w:val="24"/>
          <w:szCs w:val="24"/>
        </w:rPr>
        <w:lastRenderedPageBreak/>
        <w:t>附表：募集资金使用情况对照表</w:t>
      </w:r>
    </w:p>
    <w:p w:rsidR="001E747E" w:rsidRPr="007F1A8F" w:rsidRDefault="001E747E" w:rsidP="0057098D">
      <w:pPr>
        <w:tabs>
          <w:tab w:val="left" w:pos="840"/>
          <w:tab w:val="center" w:pos="7909"/>
        </w:tabs>
        <w:ind w:firstLine="562"/>
        <w:jc w:val="right"/>
        <w:rPr>
          <w:rFonts w:ascii="Times New Roman" w:hAnsi="Times New Roman" w:cs="Times New Roman"/>
          <w:bCs/>
        </w:rPr>
      </w:pPr>
      <w:r w:rsidRPr="007F1A8F">
        <w:rPr>
          <w:rFonts w:ascii="Times New Roman" w:hAnsi="Times New Roman" w:cs="Times New Roman" w:hint="eastAsia"/>
          <w:bCs/>
        </w:rPr>
        <w:t>单位：（人民币）元</w:t>
      </w:r>
    </w:p>
    <w:tbl>
      <w:tblPr>
        <w:tblW w:w="5000" w:type="pct"/>
        <w:tblLayout w:type="fixed"/>
        <w:tblLook w:val="0000"/>
      </w:tblPr>
      <w:tblGrid>
        <w:gridCol w:w="3713"/>
        <w:gridCol w:w="916"/>
        <w:gridCol w:w="1409"/>
        <w:gridCol w:w="1341"/>
        <w:gridCol w:w="102"/>
        <w:gridCol w:w="1239"/>
        <w:gridCol w:w="34"/>
        <w:gridCol w:w="1307"/>
        <w:gridCol w:w="913"/>
        <w:gridCol w:w="48"/>
        <w:gridCol w:w="970"/>
        <w:gridCol w:w="629"/>
        <w:gridCol w:w="592"/>
        <w:gridCol w:w="961"/>
      </w:tblGrid>
      <w:tr w:rsidR="001E747E" w:rsidRPr="007F1A8F" w:rsidTr="00E43607">
        <w:trPr>
          <w:trHeight w:val="454"/>
        </w:trPr>
        <w:tc>
          <w:tcPr>
            <w:tcW w:w="2130" w:type="pct"/>
            <w:gridSpan w:val="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spacing w:line="360" w:lineRule="auto"/>
              <w:rPr>
                <w:rFonts w:ascii="Times New Roman" w:hAnsi="Times New Roman" w:cs="Times New Roman"/>
                <w:color w:val="000000"/>
                <w:kern w:val="0"/>
              </w:rPr>
            </w:pPr>
            <w:r w:rsidRPr="007F1A8F">
              <w:rPr>
                <w:rFonts w:ascii="Times New Roman" w:hAnsi="Arial Narrow" w:cs="Times New Roman" w:hint="eastAsia"/>
              </w:rPr>
              <w:t>募集</w:t>
            </w:r>
            <w:r w:rsidRPr="007F1A8F">
              <w:rPr>
                <w:rFonts w:ascii="Times New Roman" w:hAnsi="宋体" w:cs="Times New Roman" w:hint="eastAsia"/>
                <w:color w:val="000000"/>
                <w:kern w:val="0"/>
              </w:rPr>
              <w:t>资金总额</w:t>
            </w:r>
          </w:p>
        </w:tc>
        <w:tc>
          <w:tcPr>
            <w:tcW w:w="1419" w:type="pct"/>
            <w:gridSpan w:val="5"/>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sz w:val="20"/>
                <w:szCs w:val="20"/>
              </w:rPr>
            </w:pPr>
            <w:r w:rsidRPr="007F1A8F">
              <w:rPr>
                <w:rFonts w:ascii="Times New Roman" w:hAnsi="Times New Roman" w:cs="Times New Roman"/>
                <w:sz w:val="20"/>
                <w:szCs w:val="20"/>
              </w:rPr>
              <w:t>883,082,499.83</w:t>
            </w:r>
          </w:p>
        </w:tc>
        <w:tc>
          <w:tcPr>
            <w:tcW w:w="339"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widowControl/>
              <w:ind w:leftChars="-40" w:left="-84" w:rightChars="-40" w:right="-84"/>
              <w:rPr>
                <w:rFonts w:ascii="Times New Roman" w:hAnsi="Times New Roman" w:cs="Times New Roman"/>
                <w:color w:val="000000"/>
                <w:kern w:val="0"/>
              </w:rPr>
            </w:pPr>
            <w:r w:rsidRPr="007F1A8F">
              <w:rPr>
                <w:rFonts w:ascii="Times New Roman" w:hAnsi="Times New Roman" w:cs="Times New Roman" w:hint="eastAsia"/>
                <w:color w:val="000000"/>
                <w:kern w:val="0"/>
              </w:rPr>
              <w:t>本年度投入募集资金总额</w:t>
            </w:r>
          </w:p>
        </w:tc>
        <w:tc>
          <w:tcPr>
            <w:tcW w:w="1112" w:type="pct"/>
            <w:gridSpan w:val="4"/>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132,971,782.39</w:t>
            </w:r>
          </w:p>
        </w:tc>
      </w:tr>
      <w:tr w:rsidR="001E747E" w:rsidRPr="007F1A8F" w:rsidTr="00E43607">
        <w:trPr>
          <w:trHeight w:val="454"/>
        </w:trPr>
        <w:tc>
          <w:tcPr>
            <w:tcW w:w="2130" w:type="pct"/>
            <w:gridSpan w:val="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rPr>
                <w:rFonts w:ascii="Times New Roman" w:hAnsi="Times New Roman" w:cs="Times New Roman"/>
              </w:rPr>
            </w:pPr>
            <w:r w:rsidRPr="007F1A8F">
              <w:rPr>
                <w:rFonts w:ascii="Times New Roman" w:hAnsi="Arial Narrow" w:cs="Times New Roman" w:hint="eastAsia"/>
              </w:rPr>
              <w:t>报告期内变更用途的募集资金总额</w:t>
            </w:r>
          </w:p>
        </w:tc>
        <w:tc>
          <w:tcPr>
            <w:tcW w:w="1419" w:type="pct"/>
            <w:gridSpan w:val="5"/>
            <w:tcBorders>
              <w:top w:val="single" w:sz="4" w:space="0" w:color="auto"/>
              <w:left w:val="nil"/>
              <w:bottom w:val="single" w:sz="4" w:space="0" w:color="auto"/>
              <w:right w:val="nil"/>
            </w:tcBorders>
            <w:vAlign w:val="center"/>
          </w:tcPr>
          <w:p w:rsidR="001E747E" w:rsidRPr="007F1A8F" w:rsidRDefault="001E747E" w:rsidP="003811E1">
            <w:pPr>
              <w:jc w:val="right"/>
              <w:rPr>
                <w:rFonts w:ascii="Times New Roman" w:hAnsi="Times New Roman" w:cs="Times New Roman"/>
                <w:sz w:val="20"/>
                <w:szCs w:val="20"/>
              </w:rPr>
            </w:pPr>
          </w:p>
        </w:tc>
        <w:tc>
          <w:tcPr>
            <w:tcW w:w="339" w:type="pct"/>
            <w:gridSpan w:val="2"/>
            <w:vMerge w:val="restar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rPr>
                <w:rFonts w:ascii="Times New Roman" w:hAnsi="Times New Roman" w:cs="Times New Roman"/>
              </w:rPr>
            </w:pPr>
            <w:r w:rsidRPr="007F1A8F">
              <w:rPr>
                <w:rFonts w:ascii="Times New Roman" w:hAnsi="Arial Narrow" w:cs="Times New Roman" w:hint="eastAsia"/>
              </w:rPr>
              <w:t>已累计投入募集资金总额</w:t>
            </w:r>
          </w:p>
        </w:tc>
        <w:tc>
          <w:tcPr>
            <w:tcW w:w="1112" w:type="pct"/>
            <w:gridSpan w:val="4"/>
            <w:vMerge w:val="restar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679,608,206.54</w:t>
            </w:r>
          </w:p>
        </w:tc>
      </w:tr>
      <w:tr w:rsidR="001E747E" w:rsidRPr="007F1A8F" w:rsidTr="00E43607">
        <w:trPr>
          <w:trHeight w:val="454"/>
        </w:trPr>
        <w:tc>
          <w:tcPr>
            <w:tcW w:w="2130" w:type="pct"/>
            <w:gridSpan w:val="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spacing w:line="360" w:lineRule="auto"/>
              <w:rPr>
                <w:rFonts w:ascii="Times New Roman" w:hAnsi="Times New Roman" w:cs="Times New Roman"/>
              </w:rPr>
            </w:pPr>
            <w:r w:rsidRPr="007F1A8F">
              <w:rPr>
                <w:rFonts w:ascii="Times New Roman" w:hAnsi="Arial Narrow" w:cs="Times New Roman" w:hint="eastAsia"/>
              </w:rPr>
              <w:t>累计变更用途的募集资金总额</w:t>
            </w:r>
          </w:p>
        </w:tc>
        <w:tc>
          <w:tcPr>
            <w:tcW w:w="1419" w:type="pct"/>
            <w:gridSpan w:val="5"/>
            <w:tcBorders>
              <w:top w:val="single" w:sz="4" w:space="0" w:color="auto"/>
              <w:left w:val="nil"/>
              <w:bottom w:val="single" w:sz="4" w:space="0" w:color="auto"/>
              <w:right w:val="nil"/>
            </w:tcBorders>
            <w:vAlign w:val="center"/>
          </w:tcPr>
          <w:p w:rsidR="001E747E" w:rsidRPr="007F1A8F" w:rsidRDefault="001E747E" w:rsidP="003811E1">
            <w:pPr>
              <w:jc w:val="right"/>
              <w:rPr>
                <w:rFonts w:ascii="Times New Roman" w:hAnsi="Times New Roman" w:cs="Times New Roman"/>
                <w:sz w:val="20"/>
                <w:szCs w:val="20"/>
              </w:rPr>
            </w:pPr>
          </w:p>
        </w:tc>
        <w:tc>
          <w:tcPr>
            <w:tcW w:w="339" w:type="pct"/>
            <w:gridSpan w:val="2"/>
            <w:vMerge/>
            <w:tcBorders>
              <w:top w:val="nil"/>
              <w:left w:val="single" w:sz="4" w:space="0" w:color="auto"/>
              <w:bottom w:val="single" w:sz="4" w:space="0" w:color="auto"/>
              <w:right w:val="single" w:sz="4" w:space="0" w:color="auto"/>
            </w:tcBorders>
            <w:vAlign w:val="center"/>
          </w:tcPr>
          <w:p w:rsidR="001E747E" w:rsidRPr="007F1A8F" w:rsidRDefault="001E747E" w:rsidP="003811E1">
            <w:pPr>
              <w:spacing w:line="360" w:lineRule="auto"/>
              <w:jc w:val="left"/>
              <w:rPr>
                <w:rFonts w:ascii="Times New Roman" w:hAnsi="Times New Roman" w:cs="Times New Roman"/>
              </w:rPr>
            </w:pPr>
          </w:p>
        </w:tc>
        <w:tc>
          <w:tcPr>
            <w:tcW w:w="1112" w:type="pct"/>
            <w:gridSpan w:val="4"/>
            <w:vMerge/>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spacing w:line="360" w:lineRule="auto"/>
              <w:jc w:val="left"/>
              <w:rPr>
                <w:rFonts w:ascii="Times New Roman" w:hAnsi="Times New Roman" w:cs="Times New Roman"/>
              </w:rPr>
            </w:pPr>
          </w:p>
        </w:tc>
      </w:tr>
      <w:tr w:rsidR="001E747E" w:rsidRPr="007F1A8F" w:rsidTr="00E43607">
        <w:trPr>
          <w:trHeight w:val="454"/>
        </w:trPr>
        <w:tc>
          <w:tcPr>
            <w:tcW w:w="2130" w:type="pct"/>
            <w:gridSpan w:val="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3811E1">
            <w:pPr>
              <w:spacing w:line="360" w:lineRule="auto"/>
              <w:rPr>
                <w:rFonts w:ascii="Times New Roman" w:hAnsi="Times New Roman" w:cs="Times New Roman"/>
              </w:rPr>
            </w:pPr>
            <w:r w:rsidRPr="007F1A8F">
              <w:rPr>
                <w:rFonts w:ascii="Times New Roman" w:hAnsi="Arial Narrow" w:cs="Times New Roman" w:hint="eastAsia"/>
              </w:rPr>
              <w:t>累计变更用途的募集资金总额比例</w:t>
            </w:r>
          </w:p>
        </w:tc>
        <w:tc>
          <w:tcPr>
            <w:tcW w:w="1419" w:type="pct"/>
            <w:gridSpan w:val="5"/>
            <w:tcBorders>
              <w:top w:val="single" w:sz="4" w:space="0" w:color="auto"/>
              <w:left w:val="nil"/>
              <w:bottom w:val="single" w:sz="4" w:space="0" w:color="auto"/>
              <w:right w:val="nil"/>
            </w:tcBorders>
            <w:vAlign w:val="center"/>
          </w:tcPr>
          <w:p w:rsidR="001E747E" w:rsidRPr="007F1A8F" w:rsidRDefault="001E747E" w:rsidP="003811E1">
            <w:pPr>
              <w:jc w:val="right"/>
              <w:rPr>
                <w:rFonts w:ascii="Times New Roman" w:hAnsi="Times New Roman" w:cs="Times New Roman"/>
                <w:sz w:val="20"/>
                <w:szCs w:val="20"/>
              </w:rPr>
            </w:pPr>
          </w:p>
        </w:tc>
        <w:tc>
          <w:tcPr>
            <w:tcW w:w="339" w:type="pct"/>
            <w:gridSpan w:val="2"/>
            <w:vMerge/>
            <w:tcBorders>
              <w:top w:val="nil"/>
              <w:left w:val="single" w:sz="4" w:space="0" w:color="auto"/>
              <w:bottom w:val="single" w:sz="4" w:space="0" w:color="auto"/>
              <w:right w:val="single" w:sz="4" w:space="0" w:color="auto"/>
            </w:tcBorders>
            <w:vAlign w:val="center"/>
          </w:tcPr>
          <w:p w:rsidR="001E747E" w:rsidRPr="007F1A8F" w:rsidRDefault="001E747E" w:rsidP="003811E1">
            <w:pPr>
              <w:spacing w:line="360" w:lineRule="auto"/>
              <w:jc w:val="left"/>
              <w:rPr>
                <w:rFonts w:ascii="Times New Roman" w:hAnsi="Times New Roman" w:cs="Times New Roman"/>
              </w:rPr>
            </w:pPr>
          </w:p>
        </w:tc>
        <w:tc>
          <w:tcPr>
            <w:tcW w:w="1112" w:type="pct"/>
            <w:gridSpan w:val="4"/>
            <w:tcBorders>
              <w:top w:val="single" w:sz="4" w:space="0" w:color="auto"/>
              <w:left w:val="nil"/>
              <w:bottom w:val="single" w:sz="4" w:space="0" w:color="auto"/>
              <w:right w:val="single" w:sz="4" w:space="0" w:color="auto"/>
            </w:tcBorders>
            <w:vAlign w:val="bottom"/>
          </w:tcPr>
          <w:p w:rsidR="001E747E" w:rsidRPr="007F1A8F" w:rsidRDefault="001E747E" w:rsidP="003811E1">
            <w:pPr>
              <w:spacing w:line="360" w:lineRule="auto"/>
              <w:jc w:val="center"/>
              <w:rPr>
                <w:rFonts w:ascii="Times New Roman" w:hAnsi="Times New Roman" w:cs="Times New Roman"/>
              </w:rPr>
            </w:pPr>
            <w:r w:rsidRPr="007F1A8F">
              <w:rPr>
                <w:rFonts w:ascii="Times New Roman" w:hAnsi="Arial Narrow" w:cs="Times New Roman" w:hint="eastAsia"/>
              </w:rPr>
              <w:t xml:space="preserve">　</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承诺投资项目和超募资金投向</w:t>
            </w:r>
          </w:p>
        </w:tc>
        <w:tc>
          <w:tcPr>
            <w:tcW w:w="323" w:type="pct"/>
            <w:tcBorders>
              <w:top w:val="nil"/>
              <w:left w:val="nil"/>
              <w:bottom w:val="single" w:sz="4" w:space="0" w:color="auto"/>
              <w:right w:val="single" w:sz="4" w:space="0" w:color="auto"/>
            </w:tcBorders>
            <w:vAlign w:val="center"/>
          </w:tcPr>
          <w:p w:rsidR="001E747E" w:rsidRPr="007F1A8F" w:rsidRDefault="001E747E" w:rsidP="006D5F96">
            <w:pPr>
              <w:ind w:leftChars="-50" w:left="-105" w:rightChars="-50" w:right="-105"/>
              <w:jc w:val="center"/>
              <w:rPr>
                <w:rFonts w:ascii="Times New Roman" w:hAnsi="Times New Roman" w:cs="Times New Roman"/>
              </w:rPr>
            </w:pPr>
            <w:r w:rsidRPr="007F1A8F">
              <w:rPr>
                <w:rFonts w:ascii="Times New Roman" w:hAnsi="Arial Narrow" w:cs="Times New Roman" w:hint="eastAsia"/>
              </w:rPr>
              <w:t>是否已变更项目（含部分变更）</w:t>
            </w:r>
          </w:p>
        </w:tc>
        <w:tc>
          <w:tcPr>
            <w:tcW w:w="497" w:type="pct"/>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募集资金承诺投资总额</w:t>
            </w:r>
          </w:p>
        </w:tc>
        <w:tc>
          <w:tcPr>
            <w:tcW w:w="509" w:type="pct"/>
            <w:gridSpan w:val="2"/>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调整后投资总额（</w:t>
            </w:r>
            <w:r w:rsidRPr="007F1A8F">
              <w:rPr>
                <w:rFonts w:ascii="Times New Roman" w:hAnsi="Times New Roman" w:cs="Times New Roman"/>
              </w:rPr>
              <w:t>1</w:t>
            </w:r>
            <w:r w:rsidRPr="007F1A8F">
              <w:rPr>
                <w:rFonts w:ascii="Times New Roman" w:hAnsi="Arial Narrow" w:cs="Times New Roman" w:hint="eastAsia"/>
              </w:rPr>
              <w:t>）</w:t>
            </w:r>
          </w:p>
        </w:tc>
        <w:tc>
          <w:tcPr>
            <w:tcW w:w="449" w:type="pct"/>
            <w:gridSpan w:val="2"/>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本年度投入金额</w:t>
            </w:r>
          </w:p>
        </w:tc>
        <w:tc>
          <w:tcPr>
            <w:tcW w:w="461" w:type="pct"/>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截至期末累计投入金额</w:t>
            </w:r>
            <w:r w:rsidRPr="007F1A8F">
              <w:rPr>
                <w:rFonts w:ascii="Times New Roman" w:hAnsi="Times New Roman" w:cs="Times New Roman"/>
              </w:rPr>
              <w:t>(2)</w:t>
            </w:r>
          </w:p>
        </w:tc>
        <w:tc>
          <w:tcPr>
            <w:tcW w:w="339" w:type="pct"/>
            <w:gridSpan w:val="2"/>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截至期末投资进度（</w:t>
            </w:r>
            <w:r w:rsidRPr="007F1A8F">
              <w:rPr>
                <w:rFonts w:ascii="Times New Roman" w:hAnsi="Times New Roman" w:cs="Times New Roman"/>
              </w:rPr>
              <w:t>%</w:t>
            </w:r>
            <w:r w:rsidRPr="007F1A8F">
              <w:rPr>
                <w:rFonts w:ascii="Times New Roman" w:hAnsi="Arial Narrow" w:cs="Times New Roman" w:hint="eastAsia"/>
              </w:rPr>
              <w:t>）</w:t>
            </w:r>
            <w:r w:rsidRPr="007F1A8F">
              <w:rPr>
                <w:rFonts w:ascii="Times New Roman" w:hAnsi="Times New Roman" w:cs="Times New Roman"/>
              </w:rPr>
              <w:t>(3)</w:t>
            </w:r>
            <w:r w:rsidRPr="007F1A8F">
              <w:rPr>
                <w:rFonts w:ascii="Times New Roman" w:hAnsi="Arial Narrow" w:cs="Times New Roman" w:hint="eastAsia"/>
              </w:rPr>
              <w:t>＝</w:t>
            </w:r>
            <w:r w:rsidRPr="007F1A8F">
              <w:rPr>
                <w:rFonts w:ascii="Times New Roman" w:hAnsi="Times New Roman" w:cs="Times New Roman"/>
              </w:rPr>
              <w:t>(2)/(1)</w:t>
            </w:r>
          </w:p>
        </w:tc>
        <w:tc>
          <w:tcPr>
            <w:tcW w:w="342" w:type="pct"/>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项目达到预定可使用状态日期</w:t>
            </w:r>
          </w:p>
        </w:tc>
        <w:tc>
          <w:tcPr>
            <w:tcW w:w="222" w:type="pct"/>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本年度实现的效益</w:t>
            </w:r>
          </w:p>
        </w:tc>
        <w:tc>
          <w:tcPr>
            <w:tcW w:w="209" w:type="pct"/>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是否达到预计效益</w:t>
            </w:r>
          </w:p>
        </w:tc>
        <w:tc>
          <w:tcPr>
            <w:tcW w:w="339" w:type="pct"/>
            <w:tcBorders>
              <w:top w:val="nil"/>
              <w:left w:val="nil"/>
              <w:bottom w:val="single" w:sz="4" w:space="0" w:color="auto"/>
              <w:right w:val="single" w:sz="4" w:space="0" w:color="auto"/>
            </w:tcBorders>
            <w:vAlign w:val="center"/>
          </w:tcPr>
          <w:p w:rsidR="001E747E" w:rsidRPr="007F1A8F" w:rsidRDefault="001E747E" w:rsidP="006D5F96">
            <w:pPr>
              <w:ind w:leftChars="-40" w:left="-84" w:rightChars="-40" w:right="-84"/>
              <w:jc w:val="center"/>
              <w:rPr>
                <w:rFonts w:ascii="Times New Roman" w:hAnsi="Times New Roman" w:cs="Times New Roman"/>
              </w:rPr>
            </w:pPr>
            <w:r w:rsidRPr="007F1A8F">
              <w:rPr>
                <w:rFonts w:ascii="Times New Roman" w:hAnsi="Arial Narrow" w:cs="Times New Roman" w:hint="eastAsia"/>
              </w:rPr>
              <w:t>项目可行性是否发生重大变化</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Arial Narrow" w:cs="Times New Roman" w:hint="eastAsia"/>
              </w:rPr>
              <w:t>承诺投资项目</w:t>
            </w:r>
          </w:p>
        </w:tc>
        <w:tc>
          <w:tcPr>
            <w:tcW w:w="3690" w:type="pct"/>
            <w:gridSpan w:val="13"/>
            <w:tcBorders>
              <w:top w:val="single" w:sz="4" w:space="0" w:color="auto"/>
              <w:left w:val="nil"/>
              <w:bottom w:val="single" w:sz="4" w:space="0" w:color="auto"/>
              <w:right w:val="single" w:sz="4" w:space="0" w:color="auto"/>
            </w:tcBorders>
          </w:tcPr>
          <w:p w:rsidR="001E747E" w:rsidRPr="007F1A8F" w:rsidRDefault="001E747E" w:rsidP="003811E1">
            <w:pPr>
              <w:rPr>
                <w:rFonts w:ascii="Times New Roman" w:hAnsi="Times New Roman" w:cs="Times New Roman"/>
              </w:rPr>
            </w:pPr>
            <w:r w:rsidRPr="007F1A8F">
              <w:rPr>
                <w:rFonts w:ascii="Times New Roman" w:hAnsi="Arial Narrow" w:cs="Times New Roman" w:hint="eastAsia"/>
              </w:rPr>
              <w:t xml:space="preserve">　</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Arial Narrow" w:cs="Times New Roman" w:hint="eastAsia"/>
              </w:rPr>
              <w:t>年产</w:t>
            </w:r>
            <w:r w:rsidRPr="007F1A8F">
              <w:rPr>
                <w:rFonts w:ascii="Times New Roman" w:hAnsi="Times New Roman" w:cs="Times New Roman"/>
              </w:rPr>
              <w:t>3000</w:t>
            </w:r>
            <w:r w:rsidRPr="007F1A8F">
              <w:rPr>
                <w:rFonts w:ascii="Times New Roman" w:hAnsi="Arial Narrow" w:cs="Times New Roman" w:hint="eastAsia"/>
              </w:rPr>
              <w:t>吨钛及钛合金高技术产业化示范工程项目</w:t>
            </w:r>
          </w:p>
        </w:tc>
        <w:tc>
          <w:tcPr>
            <w:tcW w:w="323" w:type="pct"/>
            <w:tcBorders>
              <w:top w:val="nil"/>
              <w:left w:val="nil"/>
              <w:bottom w:val="single" w:sz="4" w:space="0" w:color="auto"/>
              <w:right w:val="single" w:sz="4" w:space="0" w:color="auto"/>
            </w:tcBorders>
            <w:vAlign w:val="center"/>
          </w:tcPr>
          <w:p w:rsidR="001E747E" w:rsidRPr="007F1A8F" w:rsidRDefault="001E747E" w:rsidP="003811E1">
            <w:pPr>
              <w:jc w:val="center"/>
              <w:rPr>
                <w:rFonts w:ascii="Times New Roman" w:hAnsi="Times New Roman" w:cs="Times New Roman"/>
              </w:rPr>
            </w:pPr>
            <w:r w:rsidRPr="007F1A8F">
              <w:rPr>
                <w:rFonts w:ascii="Times New Roman" w:hAnsi="Arial Narrow" w:cs="Times New Roman" w:hint="eastAsia"/>
              </w:rPr>
              <w:t>否</w:t>
            </w:r>
          </w:p>
        </w:tc>
        <w:tc>
          <w:tcPr>
            <w:tcW w:w="497"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270,730,700.00</w:t>
            </w:r>
          </w:p>
        </w:tc>
        <w:tc>
          <w:tcPr>
            <w:tcW w:w="473"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270,730,700.00</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33,994,302.11</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130,138,275.23</w:t>
            </w:r>
          </w:p>
        </w:tc>
        <w:tc>
          <w:tcPr>
            <w:tcW w:w="339"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48.07</w:t>
            </w:r>
          </w:p>
        </w:tc>
        <w:tc>
          <w:tcPr>
            <w:tcW w:w="34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Arial Narrow" w:cs="Times New Roman" w:hint="eastAsia"/>
              </w:rPr>
              <w:t xml:space="preserve">　</w:t>
            </w:r>
          </w:p>
        </w:tc>
        <w:tc>
          <w:tcPr>
            <w:tcW w:w="22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Arial Narrow" w:cs="Times New Roman" w:hint="eastAsia"/>
              </w:rPr>
              <w:t xml:space="preserve">　</w:t>
            </w:r>
          </w:p>
        </w:tc>
        <w:tc>
          <w:tcPr>
            <w:tcW w:w="209"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Arial Narrow" w:cs="Times New Roman" w:hint="eastAsia"/>
              </w:rPr>
              <w:t xml:space="preserve">　</w:t>
            </w:r>
          </w:p>
        </w:tc>
        <w:tc>
          <w:tcPr>
            <w:tcW w:w="339" w:type="pct"/>
            <w:tcBorders>
              <w:top w:val="nil"/>
              <w:left w:val="nil"/>
              <w:bottom w:val="single" w:sz="4" w:space="0" w:color="auto"/>
              <w:right w:val="single" w:sz="4" w:space="0" w:color="auto"/>
            </w:tcBorders>
            <w:noWrap/>
            <w:vAlign w:val="center"/>
          </w:tcPr>
          <w:p w:rsidR="001E747E" w:rsidRPr="007F1A8F" w:rsidRDefault="001E747E" w:rsidP="003811E1">
            <w:pPr>
              <w:jc w:val="center"/>
              <w:rPr>
                <w:rFonts w:ascii="Times New Roman" w:hAnsi="Times New Roman" w:cs="Times New Roman"/>
              </w:rPr>
            </w:pPr>
            <w:r w:rsidRPr="007F1A8F">
              <w:rPr>
                <w:rFonts w:ascii="Times New Roman" w:hAnsi="Arial Narrow" w:cs="Times New Roman" w:hint="eastAsia"/>
              </w:rPr>
              <w:t>否</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rPr>
              <w:t>60</w:t>
            </w:r>
            <w:r w:rsidRPr="007F1A8F">
              <w:rPr>
                <w:rFonts w:ascii="Times New Roman" w:hAnsi="Arial Narrow" w:cs="Times New Roman" w:hint="eastAsia"/>
              </w:rPr>
              <w:t>吨</w:t>
            </w:r>
            <w:r w:rsidRPr="007F1A8F">
              <w:rPr>
                <w:rFonts w:ascii="Times New Roman" w:hAnsi="Times New Roman" w:cs="Times New Roman"/>
              </w:rPr>
              <w:t>/</w:t>
            </w:r>
            <w:r w:rsidRPr="007F1A8F">
              <w:rPr>
                <w:rFonts w:ascii="Times New Roman" w:hAnsi="Arial Narrow" w:cs="Times New Roman" w:hint="eastAsia"/>
              </w:rPr>
              <w:t>年一氧化铌高技术产业化项目</w:t>
            </w:r>
          </w:p>
        </w:tc>
        <w:tc>
          <w:tcPr>
            <w:tcW w:w="323" w:type="pct"/>
            <w:tcBorders>
              <w:top w:val="nil"/>
              <w:left w:val="nil"/>
              <w:bottom w:val="single" w:sz="4" w:space="0" w:color="auto"/>
              <w:right w:val="single" w:sz="4" w:space="0" w:color="auto"/>
            </w:tcBorders>
            <w:vAlign w:val="center"/>
          </w:tcPr>
          <w:p w:rsidR="001E747E" w:rsidRPr="007F1A8F" w:rsidRDefault="001E747E" w:rsidP="003811E1">
            <w:pPr>
              <w:jc w:val="center"/>
              <w:rPr>
                <w:rFonts w:ascii="Times New Roman" w:hAnsi="Times New Roman" w:cs="Times New Roman"/>
              </w:rPr>
            </w:pPr>
            <w:r w:rsidRPr="007F1A8F">
              <w:rPr>
                <w:rFonts w:ascii="Times New Roman" w:hAnsi="Arial Narrow" w:cs="Times New Roman" w:hint="eastAsia"/>
              </w:rPr>
              <w:t>否</w:t>
            </w:r>
          </w:p>
        </w:tc>
        <w:tc>
          <w:tcPr>
            <w:tcW w:w="497"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122,857,800.00</w:t>
            </w:r>
          </w:p>
        </w:tc>
        <w:tc>
          <w:tcPr>
            <w:tcW w:w="473"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122,857,800.00</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31,750,539.70</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58,730,244.52</w:t>
            </w:r>
          </w:p>
        </w:tc>
        <w:tc>
          <w:tcPr>
            <w:tcW w:w="339"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47.80</w:t>
            </w:r>
          </w:p>
        </w:tc>
        <w:tc>
          <w:tcPr>
            <w:tcW w:w="34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Arial Narrow" w:cs="Times New Roman" w:hint="eastAsia"/>
              </w:rPr>
              <w:t xml:space="preserve">　</w:t>
            </w:r>
          </w:p>
        </w:tc>
        <w:tc>
          <w:tcPr>
            <w:tcW w:w="22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Arial Narrow" w:cs="Times New Roman" w:hint="eastAsia"/>
              </w:rPr>
              <w:t xml:space="preserve">　</w:t>
            </w:r>
          </w:p>
        </w:tc>
        <w:tc>
          <w:tcPr>
            <w:tcW w:w="209"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Arial Narrow" w:cs="Times New Roman" w:hint="eastAsia"/>
              </w:rPr>
              <w:t xml:space="preserve">　</w:t>
            </w:r>
          </w:p>
        </w:tc>
        <w:tc>
          <w:tcPr>
            <w:tcW w:w="339" w:type="pct"/>
            <w:tcBorders>
              <w:top w:val="nil"/>
              <w:left w:val="nil"/>
              <w:bottom w:val="single" w:sz="4" w:space="0" w:color="auto"/>
              <w:right w:val="single" w:sz="4" w:space="0" w:color="auto"/>
            </w:tcBorders>
            <w:noWrap/>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proofErr w:type="gramStart"/>
            <w:r w:rsidRPr="007F1A8F">
              <w:rPr>
                <w:rFonts w:ascii="Times New Roman" w:hAnsi="Times New Roman" w:cs="Times New Roman" w:hint="eastAsia"/>
              </w:rPr>
              <w:t>铌及铌基材料</w:t>
            </w:r>
            <w:proofErr w:type="gramEnd"/>
            <w:r w:rsidRPr="007F1A8F">
              <w:rPr>
                <w:rFonts w:ascii="Times New Roman" w:hAnsi="Times New Roman" w:cs="Times New Roman" w:hint="eastAsia"/>
              </w:rPr>
              <w:t>高技术产业化示范工程项目</w:t>
            </w:r>
          </w:p>
        </w:tc>
        <w:tc>
          <w:tcPr>
            <w:tcW w:w="323" w:type="pct"/>
            <w:tcBorders>
              <w:top w:val="nil"/>
              <w:left w:val="nil"/>
              <w:bottom w:val="single" w:sz="4" w:space="0" w:color="auto"/>
              <w:right w:val="single" w:sz="4" w:space="0" w:color="auto"/>
            </w:tcBorders>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c>
          <w:tcPr>
            <w:tcW w:w="497"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70,790,000.00</w:t>
            </w:r>
          </w:p>
        </w:tc>
        <w:tc>
          <w:tcPr>
            <w:tcW w:w="473"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70,790,000.00</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8,508,774.34</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71,106,702.24</w:t>
            </w:r>
          </w:p>
        </w:tc>
        <w:tc>
          <w:tcPr>
            <w:tcW w:w="339"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100.45</w:t>
            </w:r>
          </w:p>
        </w:tc>
        <w:tc>
          <w:tcPr>
            <w:tcW w:w="34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2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09"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339" w:type="pct"/>
            <w:tcBorders>
              <w:top w:val="nil"/>
              <w:left w:val="nil"/>
              <w:bottom w:val="single" w:sz="4" w:space="0" w:color="auto"/>
              <w:right w:val="single" w:sz="4" w:space="0" w:color="auto"/>
            </w:tcBorders>
            <w:noWrap/>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极</w:t>
            </w:r>
            <w:proofErr w:type="gramStart"/>
            <w:r w:rsidRPr="007F1A8F">
              <w:rPr>
                <w:rFonts w:ascii="Times New Roman" w:hAnsi="Times New Roman" w:cs="Times New Roman" w:hint="eastAsia"/>
              </w:rPr>
              <w:t>大规模集成电路用靶材</w:t>
            </w:r>
            <w:proofErr w:type="gramEnd"/>
            <w:r w:rsidRPr="007F1A8F">
              <w:rPr>
                <w:rFonts w:ascii="Times New Roman" w:hAnsi="Times New Roman" w:cs="Times New Roman" w:hint="eastAsia"/>
              </w:rPr>
              <w:t>高技术产业化示范工程项目</w:t>
            </w:r>
          </w:p>
        </w:tc>
        <w:tc>
          <w:tcPr>
            <w:tcW w:w="323" w:type="pct"/>
            <w:tcBorders>
              <w:top w:val="nil"/>
              <w:left w:val="nil"/>
              <w:bottom w:val="single" w:sz="4" w:space="0" w:color="auto"/>
              <w:right w:val="single" w:sz="4" w:space="0" w:color="auto"/>
            </w:tcBorders>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c>
          <w:tcPr>
            <w:tcW w:w="497"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88,040,000.00</w:t>
            </w:r>
          </w:p>
        </w:tc>
        <w:tc>
          <w:tcPr>
            <w:tcW w:w="473"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88,040,000.00</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58,718,166.24</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88,968,984.72</w:t>
            </w:r>
          </w:p>
        </w:tc>
        <w:tc>
          <w:tcPr>
            <w:tcW w:w="339"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101.06</w:t>
            </w:r>
          </w:p>
        </w:tc>
        <w:tc>
          <w:tcPr>
            <w:tcW w:w="34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2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09"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339" w:type="pct"/>
            <w:tcBorders>
              <w:top w:val="nil"/>
              <w:left w:val="nil"/>
              <w:bottom w:val="single" w:sz="4" w:space="0" w:color="auto"/>
              <w:right w:val="single" w:sz="4" w:space="0" w:color="auto"/>
            </w:tcBorders>
            <w:noWrap/>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r>
      <w:tr w:rsidR="001E747E" w:rsidRPr="007F1A8F" w:rsidTr="00E43607">
        <w:trPr>
          <w:trHeight w:val="454"/>
        </w:trPr>
        <w:tc>
          <w:tcPr>
            <w:tcW w:w="1310" w:type="pct"/>
            <w:tcBorders>
              <w:top w:val="nil"/>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偿还银行贷款</w:t>
            </w:r>
          </w:p>
        </w:tc>
        <w:tc>
          <w:tcPr>
            <w:tcW w:w="323" w:type="pct"/>
            <w:tcBorders>
              <w:top w:val="nil"/>
              <w:left w:val="nil"/>
              <w:bottom w:val="single" w:sz="4" w:space="0" w:color="auto"/>
              <w:right w:val="single" w:sz="4" w:space="0" w:color="auto"/>
            </w:tcBorders>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c>
          <w:tcPr>
            <w:tcW w:w="497"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330,663,999.83</w:t>
            </w:r>
          </w:p>
        </w:tc>
        <w:tc>
          <w:tcPr>
            <w:tcW w:w="473" w:type="pct"/>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330,663,999.83</w:t>
            </w: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p>
        </w:tc>
        <w:tc>
          <w:tcPr>
            <w:tcW w:w="473"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330,663,999.83</w:t>
            </w:r>
          </w:p>
        </w:tc>
        <w:tc>
          <w:tcPr>
            <w:tcW w:w="339" w:type="pct"/>
            <w:gridSpan w:val="2"/>
            <w:tcBorders>
              <w:top w:val="nil"/>
              <w:left w:val="nil"/>
              <w:bottom w:val="single" w:sz="4" w:space="0" w:color="auto"/>
              <w:right w:val="single" w:sz="4" w:space="0" w:color="auto"/>
            </w:tcBorders>
            <w:noWrap/>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100.00</w:t>
            </w:r>
          </w:p>
        </w:tc>
        <w:tc>
          <w:tcPr>
            <w:tcW w:w="34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22"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09" w:type="pct"/>
            <w:tcBorders>
              <w:top w:val="nil"/>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339" w:type="pct"/>
            <w:tcBorders>
              <w:top w:val="nil"/>
              <w:left w:val="nil"/>
              <w:bottom w:val="single" w:sz="4" w:space="0" w:color="auto"/>
              <w:right w:val="single" w:sz="4" w:space="0" w:color="auto"/>
            </w:tcBorders>
            <w:noWrap/>
            <w:vAlign w:val="center"/>
          </w:tcPr>
          <w:p w:rsidR="001E747E" w:rsidRPr="007F1A8F" w:rsidRDefault="001E747E" w:rsidP="003811E1">
            <w:pPr>
              <w:jc w:val="center"/>
              <w:rPr>
                <w:rFonts w:ascii="Times New Roman" w:hAnsi="Times New Roman" w:cs="Times New Roman"/>
              </w:rPr>
            </w:pPr>
            <w:r w:rsidRPr="007F1A8F">
              <w:rPr>
                <w:rFonts w:ascii="Times New Roman" w:hAnsi="Times New Roman" w:cs="Times New Roman" w:hint="eastAsia"/>
              </w:rPr>
              <w:t>否</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承诺投资项目小计</w:t>
            </w:r>
          </w:p>
        </w:tc>
        <w:tc>
          <w:tcPr>
            <w:tcW w:w="323" w:type="pct"/>
            <w:tcBorders>
              <w:top w:val="single" w:sz="4" w:space="0" w:color="auto"/>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497" w:type="pct"/>
            <w:tcBorders>
              <w:top w:val="single" w:sz="4" w:space="0" w:color="auto"/>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883,082,499.83</w:t>
            </w:r>
          </w:p>
        </w:tc>
        <w:tc>
          <w:tcPr>
            <w:tcW w:w="473" w:type="pct"/>
            <w:tcBorders>
              <w:top w:val="single" w:sz="4" w:space="0" w:color="auto"/>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883,082,499.83</w:t>
            </w:r>
          </w:p>
        </w:tc>
        <w:tc>
          <w:tcPr>
            <w:tcW w:w="473" w:type="pct"/>
            <w:gridSpan w:val="2"/>
            <w:tcBorders>
              <w:top w:val="single" w:sz="4" w:space="0" w:color="auto"/>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132,971,782.39</w:t>
            </w:r>
          </w:p>
        </w:tc>
        <w:tc>
          <w:tcPr>
            <w:tcW w:w="473" w:type="pct"/>
            <w:gridSpan w:val="2"/>
            <w:tcBorders>
              <w:top w:val="single" w:sz="4" w:space="0" w:color="auto"/>
              <w:left w:val="nil"/>
              <w:bottom w:val="single" w:sz="4" w:space="0" w:color="auto"/>
              <w:right w:val="single" w:sz="4" w:space="0" w:color="auto"/>
            </w:tcBorders>
            <w:noWrap/>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679,608,206.54</w:t>
            </w:r>
          </w:p>
        </w:tc>
        <w:tc>
          <w:tcPr>
            <w:tcW w:w="339" w:type="pct"/>
            <w:gridSpan w:val="2"/>
            <w:tcBorders>
              <w:top w:val="single" w:sz="4" w:space="0" w:color="auto"/>
              <w:left w:val="nil"/>
              <w:bottom w:val="single" w:sz="4" w:space="0" w:color="auto"/>
              <w:right w:val="single" w:sz="4" w:space="0" w:color="auto"/>
            </w:tcBorders>
            <w:noWrap/>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76.96</w:t>
            </w:r>
          </w:p>
        </w:tc>
        <w:tc>
          <w:tcPr>
            <w:tcW w:w="342" w:type="pct"/>
            <w:tcBorders>
              <w:top w:val="single" w:sz="4" w:space="0" w:color="auto"/>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22" w:type="pct"/>
            <w:tcBorders>
              <w:top w:val="single" w:sz="4" w:space="0" w:color="auto"/>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209" w:type="pct"/>
            <w:tcBorders>
              <w:top w:val="single" w:sz="4" w:space="0" w:color="auto"/>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c>
          <w:tcPr>
            <w:tcW w:w="339" w:type="pct"/>
            <w:tcBorders>
              <w:top w:val="single" w:sz="4" w:space="0" w:color="auto"/>
              <w:left w:val="nil"/>
              <w:bottom w:val="single" w:sz="4" w:space="0" w:color="auto"/>
              <w:right w:val="single" w:sz="4" w:space="0" w:color="auto"/>
            </w:tcBorders>
            <w:vAlign w:val="center"/>
          </w:tcPr>
          <w:p w:rsidR="001E747E" w:rsidRPr="007F1A8F" w:rsidRDefault="001E747E" w:rsidP="003811E1">
            <w:pPr>
              <w:jc w:val="right"/>
              <w:rPr>
                <w:rFonts w:ascii="Times New Roman" w:hAnsi="Times New Roman" w:cs="Times New Roman"/>
              </w:rPr>
            </w:pPr>
            <w:r w:rsidRPr="007F1A8F">
              <w:rPr>
                <w:rFonts w:ascii="Times New Roman" w:hAnsi="Times New Roman" w:cs="Times New Roman" w:hint="eastAsia"/>
              </w:rPr>
              <w:t xml:space="preserve">　</w:t>
            </w:r>
          </w:p>
        </w:tc>
      </w:tr>
      <w:tr w:rsidR="001E747E" w:rsidRPr="007F1A8F" w:rsidTr="00E43607">
        <w:trPr>
          <w:trHeight w:val="454"/>
        </w:trPr>
        <w:tc>
          <w:tcPr>
            <w:tcW w:w="5000" w:type="pct"/>
            <w:gridSpan w:val="14"/>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lastRenderedPageBreak/>
              <w:t>超募资金流向（如有）</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补充流动资金（如有）</w:t>
            </w:r>
          </w:p>
        </w:tc>
        <w:tc>
          <w:tcPr>
            <w:tcW w:w="323"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97"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73"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73"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39"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超募资金投向小计</w:t>
            </w:r>
          </w:p>
        </w:tc>
        <w:tc>
          <w:tcPr>
            <w:tcW w:w="323"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97"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73"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73"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39"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合计</w:t>
            </w:r>
          </w:p>
        </w:tc>
        <w:tc>
          <w:tcPr>
            <w:tcW w:w="323"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497"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883,082,499.83</w:t>
            </w:r>
          </w:p>
        </w:tc>
        <w:tc>
          <w:tcPr>
            <w:tcW w:w="473"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883,082,499.83</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132,971,782.39</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right"/>
              <w:rPr>
                <w:rFonts w:ascii="Times New Roman" w:hAnsi="Times New Roman" w:cs="Times New Roman"/>
                <w:sz w:val="20"/>
                <w:szCs w:val="20"/>
              </w:rPr>
            </w:pPr>
            <w:r w:rsidRPr="007F1A8F">
              <w:rPr>
                <w:rFonts w:ascii="Times New Roman" w:hAnsi="Times New Roman" w:cs="Times New Roman"/>
                <w:sz w:val="20"/>
                <w:szCs w:val="20"/>
              </w:rPr>
              <w:t>679,608,206.54</w:t>
            </w:r>
          </w:p>
        </w:tc>
        <w:tc>
          <w:tcPr>
            <w:tcW w:w="322"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jc w:val="center"/>
              <w:rPr>
                <w:rFonts w:ascii="Times New Roman" w:hAnsi="Times New Roman" w:cs="Times New Roman"/>
                <w:sz w:val="20"/>
                <w:szCs w:val="20"/>
              </w:rPr>
            </w:pPr>
            <w:r w:rsidRPr="007F1A8F">
              <w:rPr>
                <w:rFonts w:ascii="Times New Roman" w:hAnsi="Times New Roman" w:cs="Times New Roman"/>
                <w:sz w:val="20"/>
                <w:szCs w:val="20"/>
              </w:rPr>
              <w:t>76.96</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c>
          <w:tcPr>
            <w:tcW w:w="339" w:type="pct"/>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未达到计划进度或预计收益的情况和原因（</w:t>
            </w:r>
            <w:proofErr w:type="gramStart"/>
            <w:r w:rsidRPr="007F1A8F">
              <w:rPr>
                <w:rFonts w:ascii="Times New Roman" w:hAnsi="Times New Roman" w:cs="Times New Roman" w:hint="eastAsia"/>
              </w:rPr>
              <w:t>分具体</w:t>
            </w:r>
            <w:proofErr w:type="gramEnd"/>
            <w:r w:rsidRPr="007F1A8F">
              <w:rPr>
                <w:rFonts w:ascii="Times New Roman" w:hAnsi="Times New Roman" w:cs="Times New Roman" w:hint="eastAsia"/>
              </w:rPr>
              <w:t>项目）</w:t>
            </w:r>
          </w:p>
        </w:tc>
        <w:tc>
          <w:tcPr>
            <w:tcW w:w="3690" w:type="pct"/>
            <w:gridSpan w:val="1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无</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项目可行性发生重大变化的情况说明</w:t>
            </w:r>
          </w:p>
        </w:tc>
        <w:tc>
          <w:tcPr>
            <w:tcW w:w="3690" w:type="pct"/>
            <w:gridSpan w:val="1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不适用</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超募资金的金额、用途及使用进展情况</w:t>
            </w:r>
          </w:p>
        </w:tc>
        <w:tc>
          <w:tcPr>
            <w:tcW w:w="3690" w:type="pct"/>
            <w:gridSpan w:val="1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不适用</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募集资金投资项目实施地点变更情况</w:t>
            </w:r>
          </w:p>
        </w:tc>
        <w:tc>
          <w:tcPr>
            <w:tcW w:w="3690" w:type="pct"/>
            <w:gridSpan w:val="1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不适用</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募集资金投资项目实施方式调整情况</w:t>
            </w:r>
          </w:p>
        </w:tc>
        <w:tc>
          <w:tcPr>
            <w:tcW w:w="3690" w:type="pct"/>
            <w:gridSpan w:val="1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不适用</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募集资金投资项目先期投入及置换情况</w:t>
            </w:r>
          </w:p>
        </w:tc>
        <w:tc>
          <w:tcPr>
            <w:tcW w:w="3690" w:type="pct"/>
            <w:gridSpan w:val="13"/>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color w:val="000000"/>
                <w:kern w:val="0"/>
                <w:sz w:val="18"/>
                <w:szCs w:val="18"/>
              </w:rPr>
              <w:t>公司五届董事会第十一次会议审议通过了《关于使用募集资金置换预先已投入募集资金投资项目的自筹资金的议案》，同意公司用募集资金</w:t>
            </w:r>
            <w:r w:rsidRPr="007F1A8F">
              <w:rPr>
                <w:rFonts w:ascii="Times New Roman" w:hAnsi="Times New Roman" w:cs="Times New Roman"/>
                <w:color w:val="000000"/>
                <w:kern w:val="0"/>
                <w:sz w:val="20"/>
                <w:szCs w:val="20"/>
              </w:rPr>
              <w:t>35,468,277.70</w:t>
            </w:r>
            <w:r w:rsidRPr="007F1A8F">
              <w:rPr>
                <w:rFonts w:ascii="Times New Roman" w:hAnsi="Times New Roman" w:cs="Times New Roman" w:hint="eastAsia"/>
                <w:color w:val="000000"/>
                <w:kern w:val="0"/>
                <w:sz w:val="18"/>
                <w:szCs w:val="18"/>
              </w:rPr>
              <w:t>元置换预先投入</w:t>
            </w:r>
            <w:proofErr w:type="gramStart"/>
            <w:r w:rsidRPr="007F1A8F">
              <w:rPr>
                <w:rFonts w:ascii="Times New Roman" w:hAnsi="Times New Roman" w:cs="Times New Roman" w:hint="eastAsia"/>
                <w:color w:val="000000"/>
                <w:kern w:val="0"/>
                <w:sz w:val="18"/>
                <w:szCs w:val="18"/>
              </w:rPr>
              <w:t>募投项目</w:t>
            </w:r>
            <w:proofErr w:type="gramEnd"/>
            <w:r w:rsidRPr="007F1A8F">
              <w:rPr>
                <w:rFonts w:ascii="Times New Roman" w:hAnsi="Times New Roman" w:cs="Times New Roman" w:hint="eastAsia"/>
                <w:color w:val="000000"/>
                <w:kern w:val="0"/>
                <w:sz w:val="18"/>
                <w:szCs w:val="18"/>
              </w:rPr>
              <w:t>的自筹资金。中天运会计师事务所有限公司出具了中天运</w:t>
            </w:r>
            <w:proofErr w:type="gramStart"/>
            <w:r w:rsidRPr="007F1A8F">
              <w:rPr>
                <w:rFonts w:ascii="Times New Roman" w:hAnsi="Times New Roman" w:cs="Times New Roman" w:hint="eastAsia"/>
                <w:color w:val="000000"/>
                <w:kern w:val="0"/>
                <w:sz w:val="18"/>
                <w:szCs w:val="18"/>
              </w:rPr>
              <w:t>【</w:t>
            </w:r>
            <w:r w:rsidRPr="007F1A8F">
              <w:rPr>
                <w:rFonts w:ascii="Times New Roman" w:hAnsi="Times New Roman" w:cs="Times New Roman"/>
                <w:color w:val="000000"/>
                <w:kern w:val="0"/>
                <w:sz w:val="20"/>
                <w:szCs w:val="20"/>
              </w:rPr>
              <w:t>2012</w:t>
            </w:r>
            <w:r w:rsidRPr="007F1A8F">
              <w:rPr>
                <w:rFonts w:ascii="Times New Roman" w:hAnsi="Times New Roman" w:cs="Times New Roman" w:hint="eastAsia"/>
                <w:color w:val="000000"/>
                <w:kern w:val="0"/>
                <w:sz w:val="18"/>
                <w:szCs w:val="18"/>
              </w:rPr>
              <w:t>】普字第</w:t>
            </w:r>
            <w:r w:rsidRPr="007F1A8F">
              <w:rPr>
                <w:rFonts w:ascii="Times New Roman" w:hAnsi="Times New Roman" w:cs="Times New Roman"/>
                <w:color w:val="000000"/>
                <w:kern w:val="0"/>
                <w:sz w:val="20"/>
                <w:szCs w:val="20"/>
              </w:rPr>
              <w:t>90013</w:t>
            </w:r>
            <w:r w:rsidRPr="007F1A8F">
              <w:rPr>
                <w:rFonts w:ascii="Times New Roman" w:hAnsi="Times New Roman" w:cs="Times New Roman" w:hint="eastAsia"/>
                <w:color w:val="000000"/>
                <w:kern w:val="0"/>
                <w:sz w:val="18"/>
                <w:szCs w:val="18"/>
              </w:rPr>
              <w:t>号</w:t>
            </w:r>
            <w:proofErr w:type="gramEnd"/>
            <w:r w:rsidRPr="007F1A8F">
              <w:rPr>
                <w:rFonts w:ascii="Times New Roman" w:hAnsi="Times New Roman" w:cs="Times New Roman" w:hint="eastAsia"/>
                <w:color w:val="000000"/>
                <w:kern w:val="0"/>
                <w:sz w:val="18"/>
                <w:szCs w:val="18"/>
              </w:rPr>
              <w:t>《关于宁夏东方钽业股份有限公司以自筹资金预先投入募集资金投资项目情况的</w:t>
            </w:r>
            <w:proofErr w:type="gramStart"/>
            <w:r w:rsidRPr="007F1A8F">
              <w:rPr>
                <w:rFonts w:ascii="Times New Roman" w:hAnsi="Times New Roman" w:cs="Times New Roman" w:hint="eastAsia"/>
                <w:color w:val="000000"/>
                <w:kern w:val="0"/>
                <w:sz w:val="18"/>
                <w:szCs w:val="18"/>
              </w:rPr>
              <w:t>鉴证</w:t>
            </w:r>
            <w:proofErr w:type="gramEnd"/>
            <w:r w:rsidRPr="007F1A8F">
              <w:rPr>
                <w:rFonts w:ascii="Times New Roman" w:hAnsi="Times New Roman" w:cs="Times New Roman" w:hint="eastAsia"/>
                <w:color w:val="000000"/>
                <w:kern w:val="0"/>
                <w:sz w:val="18"/>
                <w:szCs w:val="18"/>
              </w:rPr>
              <w:t>报告》。</w:t>
            </w:r>
          </w:p>
        </w:tc>
      </w:tr>
      <w:tr w:rsidR="001E747E" w:rsidRPr="007F1A8F" w:rsidTr="00E43607">
        <w:trPr>
          <w:trHeight w:val="1763"/>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用闲置募集资金暂时补充流动资金情况</w:t>
            </w:r>
          </w:p>
        </w:tc>
        <w:tc>
          <w:tcPr>
            <w:tcW w:w="3690" w:type="pct"/>
            <w:gridSpan w:val="13"/>
            <w:tcBorders>
              <w:top w:val="single" w:sz="4" w:space="0" w:color="auto"/>
              <w:left w:val="single" w:sz="4" w:space="0" w:color="auto"/>
              <w:bottom w:val="single" w:sz="4" w:space="0" w:color="auto"/>
              <w:right w:val="single" w:sz="4" w:space="0" w:color="auto"/>
            </w:tcBorders>
            <w:vAlign w:val="bottom"/>
          </w:tcPr>
          <w:p w:rsidR="001E747E" w:rsidRPr="007F1A8F" w:rsidRDefault="001E747E" w:rsidP="006D5F96">
            <w:pPr>
              <w:ind w:leftChars="-30" w:left="-63" w:rightChars="-30" w:right="-63"/>
              <w:rPr>
                <w:rFonts w:ascii="Times New Roman" w:hAnsi="Times New Roman" w:cs="Times New Roman"/>
                <w:color w:val="000000"/>
                <w:kern w:val="0"/>
                <w:sz w:val="18"/>
                <w:szCs w:val="18"/>
              </w:rPr>
            </w:pPr>
            <w:r w:rsidRPr="007F1A8F">
              <w:rPr>
                <w:rFonts w:ascii="Times New Roman" w:hAnsi="Times New Roman" w:cs="Times New Roman" w:hint="eastAsia"/>
                <w:color w:val="000000"/>
                <w:kern w:val="0"/>
                <w:sz w:val="18"/>
                <w:szCs w:val="18"/>
              </w:rPr>
              <w:t>公司经第五届董事会第十五次会议及</w:t>
            </w:r>
            <w:r w:rsidRPr="007F1A8F">
              <w:rPr>
                <w:rFonts w:ascii="Times New Roman" w:hAnsi="Times New Roman" w:cs="Times New Roman"/>
                <w:color w:val="000000"/>
                <w:kern w:val="0"/>
                <w:sz w:val="20"/>
                <w:szCs w:val="20"/>
              </w:rPr>
              <w:t>2012</w:t>
            </w:r>
            <w:r w:rsidRPr="007F1A8F">
              <w:rPr>
                <w:rFonts w:ascii="Times New Roman" w:hAnsi="Times New Roman" w:cs="Times New Roman" w:hint="eastAsia"/>
                <w:color w:val="000000"/>
                <w:kern w:val="0"/>
                <w:sz w:val="18"/>
                <w:szCs w:val="18"/>
              </w:rPr>
              <w:t>年第一次临时股东大会审议通过了《关于使用部分闲置募集资金暂时补充流动资金的议案》</w:t>
            </w:r>
            <w:r w:rsidRPr="007F1A8F">
              <w:rPr>
                <w:rFonts w:ascii="Times New Roman" w:hAnsi="Times New Roman" w:cs="Times New Roman"/>
                <w:color w:val="000000"/>
                <w:kern w:val="0"/>
                <w:sz w:val="18"/>
                <w:szCs w:val="18"/>
              </w:rPr>
              <w:t>,</w:t>
            </w:r>
            <w:r w:rsidRPr="007F1A8F">
              <w:rPr>
                <w:rFonts w:ascii="Times New Roman" w:hAnsi="Times New Roman" w:cs="Times New Roman" w:hint="eastAsia"/>
                <w:color w:val="000000"/>
                <w:kern w:val="0"/>
                <w:sz w:val="18"/>
                <w:szCs w:val="18"/>
              </w:rPr>
              <w:t>同意公司使用不超过</w:t>
            </w:r>
            <w:r w:rsidRPr="007F1A8F">
              <w:rPr>
                <w:rFonts w:ascii="Times New Roman" w:hAnsi="Times New Roman" w:cs="Times New Roman"/>
                <w:color w:val="000000"/>
                <w:kern w:val="0"/>
                <w:sz w:val="20"/>
                <w:szCs w:val="20"/>
              </w:rPr>
              <w:t>20,000</w:t>
            </w:r>
            <w:r w:rsidRPr="007F1A8F">
              <w:rPr>
                <w:rFonts w:ascii="Times New Roman" w:hAnsi="Times New Roman" w:cs="Times New Roman" w:hint="eastAsia"/>
                <w:color w:val="000000"/>
                <w:kern w:val="0"/>
                <w:sz w:val="18"/>
                <w:szCs w:val="18"/>
              </w:rPr>
              <w:t>万元的闲置募集资金暂时补充流动资金</w:t>
            </w:r>
            <w:r w:rsidRPr="007F1A8F">
              <w:rPr>
                <w:rFonts w:ascii="Times New Roman" w:hAnsi="Times New Roman" w:cs="Times New Roman"/>
                <w:color w:val="000000"/>
                <w:kern w:val="0"/>
                <w:sz w:val="18"/>
                <w:szCs w:val="18"/>
              </w:rPr>
              <w:t>,</w:t>
            </w:r>
            <w:r w:rsidRPr="007F1A8F">
              <w:rPr>
                <w:rFonts w:ascii="Times New Roman" w:hAnsi="Times New Roman" w:cs="Times New Roman" w:hint="eastAsia"/>
                <w:color w:val="000000"/>
                <w:kern w:val="0"/>
                <w:sz w:val="18"/>
                <w:szCs w:val="18"/>
              </w:rPr>
              <w:t>使用期限为自股东大会审议通过之日起不超过</w:t>
            </w:r>
            <w:r w:rsidRPr="007F1A8F">
              <w:rPr>
                <w:rFonts w:ascii="Times New Roman" w:hAnsi="Times New Roman" w:cs="Times New Roman"/>
                <w:color w:val="000000"/>
                <w:kern w:val="0"/>
                <w:sz w:val="20"/>
                <w:szCs w:val="20"/>
              </w:rPr>
              <w:t>6</w:t>
            </w:r>
            <w:r w:rsidRPr="007F1A8F">
              <w:rPr>
                <w:rFonts w:ascii="Times New Roman" w:hAnsi="Times New Roman" w:cs="Times New Roman" w:hint="eastAsia"/>
                <w:color w:val="000000"/>
                <w:kern w:val="0"/>
                <w:sz w:val="18"/>
                <w:szCs w:val="18"/>
              </w:rPr>
              <w:t>个月。</w:t>
            </w:r>
            <w:smartTag w:uri="urn:schemas-microsoft-com:office:smarttags" w:element="chsdate">
              <w:smartTagPr>
                <w:attr w:name="IsROCDate" w:val="False"/>
                <w:attr w:name="IsLunarDate" w:val="False"/>
                <w:attr w:name="Day" w:val="26"/>
                <w:attr w:name="Month" w:val="12"/>
                <w:attr w:name="Year" w:val="2013"/>
              </w:smartTagPr>
              <w:r w:rsidRPr="007F1A8F">
                <w:rPr>
                  <w:rFonts w:ascii="Times New Roman" w:hAnsi="Times New Roman" w:cs="Times New Roman"/>
                  <w:color w:val="000000"/>
                  <w:kern w:val="0"/>
                  <w:sz w:val="20"/>
                  <w:szCs w:val="20"/>
                </w:rPr>
                <w:t>2012</w:t>
              </w:r>
              <w:r w:rsidRPr="007F1A8F">
                <w:rPr>
                  <w:rFonts w:ascii="Times New Roman" w:hAnsi="Times New Roman" w:cs="Times New Roman" w:hint="eastAsia"/>
                  <w:color w:val="000000"/>
                  <w:kern w:val="0"/>
                  <w:sz w:val="18"/>
                  <w:szCs w:val="18"/>
                </w:rPr>
                <w:t>年</w:t>
              </w:r>
              <w:r w:rsidRPr="007F1A8F">
                <w:rPr>
                  <w:rFonts w:ascii="Times New Roman" w:hAnsi="Times New Roman" w:cs="Times New Roman"/>
                  <w:color w:val="000000"/>
                  <w:kern w:val="0"/>
                  <w:sz w:val="20"/>
                  <w:szCs w:val="20"/>
                </w:rPr>
                <w:t>12</w:t>
              </w:r>
              <w:r w:rsidRPr="007F1A8F">
                <w:rPr>
                  <w:rFonts w:ascii="Times New Roman" w:hAnsi="Times New Roman" w:cs="Times New Roman" w:hint="eastAsia"/>
                  <w:color w:val="000000"/>
                  <w:kern w:val="0"/>
                  <w:sz w:val="18"/>
                  <w:szCs w:val="18"/>
                </w:rPr>
                <w:t>月</w:t>
              </w:r>
              <w:r w:rsidRPr="007F1A8F">
                <w:rPr>
                  <w:rFonts w:ascii="Times New Roman" w:hAnsi="Times New Roman" w:cs="Times New Roman"/>
                  <w:color w:val="000000"/>
                  <w:kern w:val="0"/>
                  <w:sz w:val="20"/>
                  <w:szCs w:val="20"/>
                </w:rPr>
                <w:t>24</w:t>
              </w:r>
              <w:r w:rsidRPr="007F1A8F">
                <w:rPr>
                  <w:rFonts w:ascii="Times New Roman" w:hAnsi="Times New Roman" w:cs="Times New Roman" w:hint="eastAsia"/>
                  <w:color w:val="000000"/>
                  <w:kern w:val="0"/>
                  <w:sz w:val="18"/>
                  <w:szCs w:val="18"/>
                </w:rPr>
                <w:t>日</w:t>
              </w:r>
            </w:smartTag>
            <w:r w:rsidRPr="007F1A8F">
              <w:rPr>
                <w:rFonts w:ascii="Times New Roman" w:hAnsi="Times New Roman" w:cs="Times New Roman" w:hint="eastAsia"/>
                <w:color w:val="000000"/>
                <w:kern w:val="0"/>
                <w:sz w:val="18"/>
                <w:szCs w:val="18"/>
              </w:rPr>
              <w:t>，公司已将上述资金全部归还至募集资金专用账户，并将上述募集资金的归还情况及时通知了保荐机构及保荐代表人。</w:t>
            </w:r>
          </w:p>
          <w:p w:rsidR="001E747E" w:rsidRPr="007F1A8F" w:rsidRDefault="001E747E" w:rsidP="006D5F96">
            <w:pPr>
              <w:ind w:leftChars="-30" w:left="-63" w:rightChars="-30" w:right="-63"/>
              <w:rPr>
                <w:rFonts w:ascii="Times New Roman" w:hAnsi="Times New Roman" w:cs="Times New Roman"/>
                <w:color w:val="000000"/>
                <w:kern w:val="0"/>
                <w:sz w:val="18"/>
                <w:szCs w:val="18"/>
              </w:rPr>
            </w:pPr>
            <w:r w:rsidRPr="007F1A8F">
              <w:rPr>
                <w:rFonts w:ascii="Times New Roman" w:hAnsi="Times New Roman" w:cs="Times New Roman" w:hint="eastAsia"/>
                <w:color w:val="000000"/>
                <w:kern w:val="0"/>
                <w:sz w:val="18"/>
                <w:szCs w:val="18"/>
              </w:rPr>
              <w:t>公司经第五届董事会第二十四次会议及</w:t>
            </w:r>
            <w:r w:rsidRPr="007F1A8F">
              <w:rPr>
                <w:rFonts w:ascii="Times New Roman" w:hAnsi="Times New Roman" w:cs="Times New Roman"/>
                <w:color w:val="000000"/>
                <w:kern w:val="0"/>
                <w:sz w:val="20"/>
                <w:szCs w:val="20"/>
              </w:rPr>
              <w:t>2013</w:t>
            </w:r>
            <w:r w:rsidRPr="007F1A8F">
              <w:rPr>
                <w:rFonts w:ascii="Times New Roman" w:hAnsi="Times New Roman" w:cs="Times New Roman" w:hint="eastAsia"/>
                <w:color w:val="000000"/>
                <w:kern w:val="0"/>
                <w:sz w:val="18"/>
                <w:szCs w:val="18"/>
              </w:rPr>
              <w:t>年第一次临时股东大会审议通过了《关于使用部分闲置募集资金暂时补充流动资金的议案》</w:t>
            </w:r>
            <w:r w:rsidRPr="007F1A8F">
              <w:rPr>
                <w:rFonts w:ascii="Times New Roman" w:hAnsi="Times New Roman" w:cs="Times New Roman"/>
                <w:color w:val="000000"/>
                <w:kern w:val="0"/>
                <w:sz w:val="18"/>
                <w:szCs w:val="18"/>
              </w:rPr>
              <w:t>,</w:t>
            </w:r>
            <w:r w:rsidRPr="007F1A8F">
              <w:rPr>
                <w:rFonts w:ascii="Times New Roman" w:hAnsi="Times New Roman" w:cs="Times New Roman" w:hint="eastAsia"/>
                <w:color w:val="000000"/>
                <w:kern w:val="0"/>
                <w:sz w:val="18"/>
                <w:szCs w:val="18"/>
              </w:rPr>
              <w:t>同意公司使用不超过</w:t>
            </w:r>
            <w:r w:rsidRPr="007F1A8F">
              <w:rPr>
                <w:rFonts w:ascii="Times New Roman" w:hAnsi="Times New Roman" w:cs="Times New Roman"/>
                <w:color w:val="000000"/>
                <w:kern w:val="0"/>
                <w:sz w:val="20"/>
                <w:szCs w:val="20"/>
              </w:rPr>
              <w:t>20,000</w:t>
            </w:r>
            <w:r w:rsidRPr="007F1A8F">
              <w:rPr>
                <w:rFonts w:ascii="Times New Roman" w:hAnsi="Times New Roman" w:cs="Times New Roman" w:hint="eastAsia"/>
                <w:color w:val="000000"/>
                <w:kern w:val="0"/>
                <w:sz w:val="18"/>
                <w:szCs w:val="18"/>
              </w:rPr>
              <w:t>万元的闲置募集资金暂时补充流动资金</w:t>
            </w:r>
            <w:r w:rsidRPr="007F1A8F">
              <w:rPr>
                <w:rFonts w:ascii="Times New Roman" w:hAnsi="Times New Roman" w:cs="Times New Roman"/>
                <w:color w:val="000000"/>
                <w:kern w:val="0"/>
                <w:sz w:val="18"/>
                <w:szCs w:val="18"/>
              </w:rPr>
              <w:t>,</w:t>
            </w:r>
            <w:r w:rsidRPr="007F1A8F">
              <w:rPr>
                <w:rFonts w:ascii="Times New Roman" w:hAnsi="Times New Roman" w:cs="Times New Roman" w:hint="eastAsia"/>
                <w:color w:val="000000"/>
                <w:kern w:val="0"/>
                <w:sz w:val="18"/>
                <w:szCs w:val="18"/>
              </w:rPr>
              <w:t>使用期限不超过</w:t>
            </w:r>
            <w:r w:rsidRPr="007F1A8F">
              <w:rPr>
                <w:rFonts w:ascii="Times New Roman" w:hAnsi="Times New Roman" w:cs="Times New Roman"/>
                <w:color w:val="000000"/>
                <w:kern w:val="0"/>
                <w:sz w:val="20"/>
                <w:szCs w:val="20"/>
              </w:rPr>
              <w:t>6</w:t>
            </w:r>
            <w:r w:rsidRPr="007F1A8F">
              <w:rPr>
                <w:rFonts w:ascii="Times New Roman" w:hAnsi="Times New Roman" w:cs="Times New Roman" w:hint="eastAsia"/>
                <w:color w:val="000000"/>
                <w:kern w:val="0"/>
                <w:sz w:val="18"/>
                <w:szCs w:val="18"/>
              </w:rPr>
              <w:t>个月。</w:t>
            </w:r>
            <w:smartTag w:uri="urn:schemas-microsoft-com:office:smarttags" w:element="chsdate">
              <w:smartTagPr>
                <w:attr w:name="IsROCDate" w:val="False"/>
                <w:attr w:name="IsLunarDate" w:val="False"/>
                <w:attr w:name="Day" w:val="26"/>
                <w:attr w:name="Month" w:val="12"/>
                <w:attr w:name="Year" w:val="2013"/>
              </w:smartTagPr>
              <w:r w:rsidRPr="007F1A8F">
                <w:rPr>
                  <w:rFonts w:ascii="Times New Roman" w:hAnsi="Times New Roman" w:cs="Times New Roman"/>
                  <w:color w:val="000000"/>
                  <w:kern w:val="0"/>
                  <w:sz w:val="20"/>
                  <w:szCs w:val="20"/>
                </w:rPr>
                <w:t>2013</w:t>
              </w:r>
              <w:r w:rsidRPr="007F1A8F">
                <w:rPr>
                  <w:rFonts w:ascii="Times New Roman" w:hAnsi="Times New Roman" w:cs="Times New Roman" w:hint="eastAsia"/>
                  <w:color w:val="000000"/>
                  <w:kern w:val="0"/>
                  <w:sz w:val="18"/>
                  <w:szCs w:val="18"/>
                </w:rPr>
                <w:t>年</w:t>
              </w:r>
              <w:r w:rsidRPr="007F1A8F">
                <w:rPr>
                  <w:rFonts w:ascii="Times New Roman" w:hAnsi="Times New Roman" w:cs="Times New Roman"/>
                  <w:color w:val="000000"/>
                  <w:kern w:val="0"/>
                  <w:sz w:val="20"/>
                  <w:szCs w:val="20"/>
                </w:rPr>
                <w:t>12</w:t>
              </w:r>
              <w:r w:rsidRPr="007F1A8F">
                <w:rPr>
                  <w:rFonts w:ascii="Times New Roman" w:hAnsi="Times New Roman" w:cs="Times New Roman" w:hint="eastAsia"/>
                  <w:color w:val="000000"/>
                  <w:kern w:val="0"/>
                  <w:sz w:val="18"/>
                  <w:szCs w:val="18"/>
                </w:rPr>
                <w:t>月</w:t>
              </w:r>
              <w:r w:rsidRPr="007F1A8F">
                <w:rPr>
                  <w:rFonts w:ascii="Times New Roman" w:hAnsi="Times New Roman" w:cs="Times New Roman"/>
                  <w:color w:val="000000"/>
                  <w:kern w:val="0"/>
                  <w:sz w:val="20"/>
                  <w:szCs w:val="20"/>
                </w:rPr>
                <w:t>26</w:t>
              </w:r>
              <w:r w:rsidRPr="007F1A8F">
                <w:rPr>
                  <w:rFonts w:ascii="Times New Roman" w:hAnsi="Times New Roman" w:cs="Times New Roman" w:hint="eastAsia"/>
                  <w:color w:val="000000"/>
                  <w:kern w:val="0"/>
                  <w:sz w:val="18"/>
                  <w:szCs w:val="18"/>
                </w:rPr>
                <w:t>日</w:t>
              </w:r>
            </w:smartTag>
            <w:r w:rsidRPr="007F1A8F">
              <w:rPr>
                <w:rFonts w:ascii="Times New Roman" w:hAnsi="Times New Roman" w:cs="Times New Roman" w:hint="eastAsia"/>
                <w:color w:val="000000"/>
                <w:kern w:val="0"/>
                <w:sz w:val="18"/>
                <w:szCs w:val="18"/>
              </w:rPr>
              <w:t>，公司已将上述资金全部归还至募集资金专用账户，并将上述募集资金的归还情况及时通知了保荐机构及保荐代表人。</w:t>
            </w:r>
          </w:p>
        </w:tc>
      </w:tr>
      <w:tr w:rsidR="001E747E" w:rsidRPr="007F1A8F" w:rsidTr="00E43607">
        <w:trPr>
          <w:trHeight w:val="454"/>
        </w:trPr>
        <w:tc>
          <w:tcPr>
            <w:tcW w:w="1310" w:type="pct"/>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项目实施出现募集资金结余的金额及原因</w:t>
            </w:r>
          </w:p>
        </w:tc>
        <w:tc>
          <w:tcPr>
            <w:tcW w:w="3690" w:type="pct"/>
            <w:gridSpan w:val="13"/>
            <w:tcBorders>
              <w:top w:val="single" w:sz="4" w:space="0" w:color="auto"/>
              <w:left w:val="single" w:sz="4" w:space="0" w:color="auto"/>
              <w:bottom w:val="single" w:sz="4" w:space="0" w:color="auto"/>
              <w:right w:val="single" w:sz="4" w:space="0" w:color="auto"/>
            </w:tcBorders>
            <w:vAlign w:val="center"/>
          </w:tcPr>
          <w:p w:rsidR="001E747E" w:rsidRPr="007F1A8F" w:rsidRDefault="001E747E" w:rsidP="006D5F96">
            <w:pPr>
              <w:ind w:leftChars="-30" w:left="-63" w:rightChars="-30" w:right="-63"/>
              <w:rPr>
                <w:rFonts w:ascii="Times New Roman" w:hAnsi="Times New Roman" w:cs="Times New Roman"/>
              </w:rPr>
            </w:pPr>
            <w:r w:rsidRPr="007F1A8F">
              <w:rPr>
                <w:rFonts w:ascii="Times New Roman" w:hAnsi="Times New Roman" w:cs="Times New Roman" w:hint="eastAsia"/>
              </w:rPr>
              <w:t>不适用</w:t>
            </w:r>
          </w:p>
        </w:tc>
      </w:tr>
    </w:tbl>
    <w:p w:rsidR="001E747E" w:rsidRPr="007F1A8F" w:rsidRDefault="001E747E" w:rsidP="0057098D">
      <w:pPr>
        <w:pStyle w:val="Default"/>
        <w:snapToGrid w:val="0"/>
        <w:spacing w:line="360" w:lineRule="auto"/>
        <w:jc w:val="both"/>
        <w:rPr>
          <w:rFonts w:ascii="Times New Roman" w:hAnsi="Times New Roman" w:cs="Times New Roman"/>
        </w:rPr>
      </w:pPr>
    </w:p>
    <w:sectPr w:rsidR="001E747E" w:rsidRPr="007F1A8F" w:rsidSect="0057098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7E" w:rsidRDefault="001E747E" w:rsidP="007818F1">
      <w:pPr>
        <w:rPr>
          <w:rFonts w:cs="Times New Roman"/>
        </w:rPr>
      </w:pPr>
      <w:r>
        <w:rPr>
          <w:rFonts w:cs="Times New Roman"/>
        </w:rPr>
        <w:separator/>
      </w:r>
    </w:p>
  </w:endnote>
  <w:endnote w:type="continuationSeparator" w:id="1">
    <w:p w:rsidR="001E747E" w:rsidRDefault="001E747E" w:rsidP="007818F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7E" w:rsidRDefault="001E747E">
    <w:pPr>
      <w:pStyle w:val="a5"/>
      <w:jc w:val="center"/>
      <w:rPr>
        <w:rFonts w:cs="Times New Roman"/>
      </w:rPr>
    </w:pPr>
  </w:p>
  <w:p w:rsidR="001E747E" w:rsidRDefault="001E747E">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7E" w:rsidRDefault="001E747E" w:rsidP="007818F1">
      <w:pPr>
        <w:rPr>
          <w:rFonts w:cs="Times New Roman"/>
        </w:rPr>
      </w:pPr>
      <w:r>
        <w:rPr>
          <w:rFonts w:cs="Times New Roman"/>
        </w:rPr>
        <w:separator/>
      </w:r>
    </w:p>
  </w:footnote>
  <w:footnote w:type="continuationSeparator" w:id="1">
    <w:p w:rsidR="001E747E" w:rsidRDefault="001E747E" w:rsidP="007818F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22311"/>
    <w:multiLevelType w:val="hybridMultilevel"/>
    <w:tmpl w:val="49B619B0"/>
    <w:lvl w:ilvl="0" w:tplc="5CB61C34">
      <w:start w:val="1"/>
      <w:numFmt w:val="japaneseCounting"/>
      <w:lvlText w:val="%1、"/>
      <w:lvlJc w:val="left"/>
      <w:pPr>
        <w:ind w:left="960" w:hanging="48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808"/>
    <w:rsid w:val="00046CF2"/>
    <w:rsid w:val="00096CBB"/>
    <w:rsid w:val="000B0FCB"/>
    <w:rsid w:val="001056F3"/>
    <w:rsid w:val="00131A8E"/>
    <w:rsid w:val="001348C4"/>
    <w:rsid w:val="0013589E"/>
    <w:rsid w:val="001419AB"/>
    <w:rsid w:val="001A4017"/>
    <w:rsid w:val="001A42D4"/>
    <w:rsid w:val="001E1D5B"/>
    <w:rsid w:val="001E5D4E"/>
    <w:rsid w:val="001E747E"/>
    <w:rsid w:val="0026152D"/>
    <w:rsid w:val="00262D5B"/>
    <w:rsid w:val="00266983"/>
    <w:rsid w:val="0026793F"/>
    <w:rsid w:val="0027000F"/>
    <w:rsid w:val="002E14D7"/>
    <w:rsid w:val="00310621"/>
    <w:rsid w:val="00327ADB"/>
    <w:rsid w:val="0033511F"/>
    <w:rsid w:val="003776C9"/>
    <w:rsid w:val="003811E1"/>
    <w:rsid w:val="00382998"/>
    <w:rsid w:val="003A4AC8"/>
    <w:rsid w:val="003B2A7B"/>
    <w:rsid w:val="003B32BF"/>
    <w:rsid w:val="0044553D"/>
    <w:rsid w:val="0047509E"/>
    <w:rsid w:val="00495F16"/>
    <w:rsid w:val="004B04CD"/>
    <w:rsid w:val="004E6BEC"/>
    <w:rsid w:val="00565830"/>
    <w:rsid w:val="0057098D"/>
    <w:rsid w:val="005A4673"/>
    <w:rsid w:val="005B0A0C"/>
    <w:rsid w:val="005D220E"/>
    <w:rsid w:val="005E20AB"/>
    <w:rsid w:val="005F0C3E"/>
    <w:rsid w:val="00602299"/>
    <w:rsid w:val="006359BB"/>
    <w:rsid w:val="0066025A"/>
    <w:rsid w:val="006A336D"/>
    <w:rsid w:val="006A6DC4"/>
    <w:rsid w:val="006B536E"/>
    <w:rsid w:val="006C0B30"/>
    <w:rsid w:val="006D5F96"/>
    <w:rsid w:val="007328A5"/>
    <w:rsid w:val="007438CD"/>
    <w:rsid w:val="007460DF"/>
    <w:rsid w:val="007542FA"/>
    <w:rsid w:val="007818F1"/>
    <w:rsid w:val="007A7F28"/>
    <w:rsid w:val="007D5599"/>
    <w:rsid w:val="007F1A8F"/>
    <w:rsid w:val="00830ADC"/>
    <w:rsid w:val="00873CF8"/>
    <w:rsid w:val="00894808"/>
    <w:rsid w:val="009043D3"/>
    <w:rsid w:val="00950762"/>
    <w:rsid w:val="00977722"/>
    <w:rsid w:val="009804F9"/>
    <w:rsid w:val="00984777"/>
    <w:rsid w:val="009E0268"/>
    <w:rsid w:val="00A13BE4"/>
    <w:rsid w:val="00A167E4"/>
    <w:rsid w:val="00A8584A"/>
    <w:rsid w:val="00AA7307"/>
    <w:rsid w:val="00AA7F1B"/>
    <w:rsid w:val="00AB1D2C"/>
    <w:rsid w:val="00AD4076"/>
    <w:rsid w:val="00AF1ABA"/>
    <w:rsid w:val="00B859CD"/>
    <w:rsid w:val="00BE2C97"/>
    <w:rsid w:val="00C07DD0"/>
    <w:rsid w:val="00C30A1E"/>
    <w:rsid w:val="00C31A9D"/>
    <w:rsid w:val="00C325E4"/>
    <w:rsid w:val="00C64B5E"/>
    <w:rsid w:val="00C863C5"/>
    <w:rsid w:val="00C925F5"/>
    <w:rsid w:val="00D017AB"/>
    <w:rsid w:val="00D10B08"/>
    <w:rsid w:val="00D234C7"/>
    <w:rsid w:val="00D45CBE"/>
    <w:rsid w:val="00D56B1A"/>
    <w:rsid w:val="00D6214C"/>
    <w:rsid w:val="00D935CB"/>
    <w:rsid w:val="00DA55D3"/>
    <w:rsid w:val="00DC199F"/>
    <w:rsid w:val="00E43607"/>
    <w:rsid w:val="00E85BD0"/>
    <w:rsid w:val="00E95A24"/>
    <w:rsid w:val="00EA02EC"/>
    <w:rsid w:val="00EC72FB"/>
    <w:rsid w:val="00EE61D0"/>
    <w:rsid w:val="00EF0B48"/>
    <w:rsid w:val="00F12041"/>
    <w:rsid w:val="00F42ACC"/>
    <w:rsid w:val="00F718A6"/>
    <w:rsid w:val="00F90B3A"/>
    <w:rsid w:val="00FB3C0F"/>
    <w:rsid w:val="00FC140F"/>
    <w:rsid w:val="00FC48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D0"/>
    <w:pPr>
      <w:widowControl w:val="0"/>
      <w:jc w:val="both"/>
    </w:pPr>
    <w:rPr>
      <w:rFonts w:cs="Calibri"/>
      <w:szCs w:val="21"/>
    </w:rPr>
  </w:style>
  <w:style w:type="paragraph" w:styleId="1">
    <w:name w:val="heading 1"/>
    <w:basedOn w:val="a"/>
    <w:next w:val="a"/>
    <w:link w:val="1Char"/>
    <w:uiPriority w:val="99"/>
    <w:qFormat/>
    <w:rsid w:val="0038299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82998"/>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3829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2998"/>
    <w:rPr>
      <w:rFonts w:ascii="Calibri" w:eastAsia="宋体" w:hAnsi="Calibri" w:cs="Calibri"/>
      <w:b/>
      <w:bCs/>
      <w:kern w:val="44"/>
      <w:sz w:val="44"/>
      <w:szCs w:val="44"/>
    </w:rPr>
  </w:style>
  <w:style w:type="character" w:customStyle="1" w:styleId="2Char">
    <w:name w:val="标题 2 Char"/>
    <w:basedOn w:val="a0"/>
    <w:link w:val="2"/>
    <w:uiPriority w:val="99"/>
    <w:locked/>
    <w:rsid w:val="00382998"/>
    <w:rPr>
      <w:rFonts w:ascii="Cambria" w:eastAsia="宋体" w:hAnsi="Cambria" w:cs="Cambria"/>
      <w:b/>
      <w:bCs/>
      <w:sz w:val="32"/>
      <w:szCs w:val="32"/>
    </w:rPr>
  </w:style>
  <w:style w:type="character" w:customStyle="1" w:styleId="3Char">
    <w:name w:val="标题 3 Char"/>
    <w:basedOn w:val="a0"/>
    <w:link w:val="3"/>
    <w:uiPriority w:val="99"/>
    <w:locked/>
    <w:rsid w:val="00382998"/>
    <w:rPr>
      <w:rFonts w:ascii="Calibri" w:eastAsia="宋体" w:hAnsi="Calibri" w:cs="Calibri"/>
      <w:b/>
      <w:bCs/>
      <w:sz w:val="32"/>
      <w:szCs w:val="32"/>
    </w:rPr>
  </w:style>
  <w:style w:type="paragraph" w:customStyle="1" w:styleId="Default">
    <w:name w:val="Default"/>
    <w:uiPriority w:val="99"/>
    <w:rsid w:val="00894808"/>
    <w:pPr>
      <w:widowControl w:val="0"/>
      <w:autoSpaceDE w:val="0"/>
      <w:autoSpaceDN w:val="0"/>
      <w:adjustRightInd w:val="0"/>
    </w:pPr>
    <w:rPr>
      <w:rFonts w:ascii="宋体" w:cs="宋体"/>
      <w:color w:val="000000"/>
      <w:kern w:val="0"/>
      <w:sz w:val="24"/>
      <w:szCs w:val="24"/>
    </w:rPr>
  </w:style>
  <w:style w:type="paragraph" w:styleId="a3">
    <w:name w:val="Normal (Web)"/>
    <w:basedOn w:val="a"/>
    <w:uiPriority w:val="99"/>
    <w:rsid w:val="007438CD"/>
    <w:pPr>
      <w:widowControl/>
      <w:spacing w:before="100" w:beforeAutospacing="1" w:after="100" w:afterAutospacing="1"/>
      <w:jc w:val="left"/>
    </w:pPr>
    <w:rPr>
      <w:rFonts w:ascii="宋体" w:hAnsi="宋体" w:cs="宋体"/>
      <w:color w:val="003366"/>
      <w:kern w:val="0"/>
      <w:sz w:val="24"/>
      <w:szCs w:val="24"/>
    </w:rPr>
  </w:style>
  <w:style w:type="paragraph" w:styleId="a4">
    <w:name w:val="header"/>
    <w:basedOn w:val="a"/>
    <w:link w:val="Char"/>
    <w:uiPriority w:val="99"/>
    <w:rsid w:val="00781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7818F1"/>
    <w:rPr>
      <w:rFonts w:cs="Times New Roman"/>
      <w:sz w:val="18"/>
      <w:szCs w:val="18"/>
    </w:rPr>
  </w:style>
  <w:style w:type="paragraph" w:styleId="a5">
    <w:name w:val="footer"/>
    <w:basedOn w:val="a"/>
    <w:link w:val="Char0"/>
    <w:uiPriority w:val="99"/>
    <w:rsid w:val="007818F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818F1"/>
    <w:rPr>
      <w:rFonts w:cs="Times New Roman"/>
      <w:sz w:val="18"/>
      <w:szCs w:val="18"/>
    </w:rPr>
  </w:style>
  <w:style w:type="paragraph" w:styleId="a6">
    <w:name w:val="Title"/>
    <w:basedOn w:val="a"/>
    <w:next w:val="a"/>
    <w:link w:val="Char1"/>
    <w:uiPriority w:val="99"/>
    <w:qFormat/>
    <w:rsid w:val="00382998"/>
    <w:pPr>
      <w:spacing w:before="240" w:after="60"/>
      <w:jc w:val="center"/>
      <w:outlineLvl w:val="0"/>
    </w:pPr>
    <w:rPr>
      <w:rFonts w:ascii="Cambria" w:hAnsi="Cambria" w:cs="Cambria"/>
      <w:b/>
      <w:bCs/>
      <w:sz w:val="32"/>
      <w:szCs w:val="32"/>
    </w:rPr>
  </w:style>
  <w:style w:type="character" w:customStyle="1" w:styleId="Char1">
    <w:name w:val="标题 Char"/>
    <w:basedOn w:val="a0"/>
    <w:link w:val="a6"/>
    <w:uiPriority w:val="99"/>
    <w:locked/>
    <w:rsid w:val="00382998"/>
    <w:rPr>
      <w:rFonts w:ascii="Cambria" w:eastAsia="宋体" w:hAnsi="Cambria" w:cs="Cambria"/>
      <w:b/>
      <w:bCs/>
      <w:sz w:val="32"/>
      <w:szCs w:val="32"/>
    </w:rPr>
  </w:style>
  <w:style w:type="paragraph" w:styleId="a7">
    <w:name w:val="Document Map"/>
    <w:basedOn w:val="a"/>
    <w:link w:val="Char2"/>
    <w:uiPriority w:val="99"/>
    <w:semiHidden/>
    <w:rsid w:val="00A167E4"/>
    <w:rPr>
      <w:rFonts w:ascii="宋体" w:cs="宋体"/>
      <w:sz w:val="18"/>
      <w:szCs w:val="18"/>
    </w:rPr>
  </w:style>
  <w:style w:type="character" w:customStyle="1" w:styleId="Char2">
    <w:name w:val="文档结构图 Char"/>
    <w:basedOn w:val="a0"/>
    <w:link w:val="a7"/>
    <w:uiPriority w:val="99"/>
    <w:semiHidden/>
    <w:locked/>
    <w:rsid w:val="00A167E4"/>
    <w:rPr>
      <w:rFonts w:ascii="宋体" w:eastAsia="宋体" w:cs="宋体"/>
      <w:sz w:val="18"/>
      <w:szCs w:val="18"/>
    </w:rPr>
  </w:style>
  <w:style w:type="paragraph" w:styleId="a8">
    <w:name w:val="Balloon Text"/>
    <w:basedOn w:val="a"/>
    <w:link w:val="Char3"/>
    <w:uiPriority w:val="99"/>
    <w:semiHidden/>
    <w:rsid w:val="00DA55D3"/>
    <w:rPr>
      <w:sz w:val="18"/>
      <w:szCs w:val="18"/>
    </w:rPr>
  </w:style>
  <w:style w:type="character" w:customStyle="1" w:styleId="Char3">
    <w:name w:val="批注框文本 Char"/>
    <w:basedOn w:val="a0"/>
    <w:link w:val="a8"/>
    <w:uiPriority w:val="99"/>
    <w:semiHidden/>
    <w:locked/>
    <w:rsid w:val="00DA55D3"/>
    <w:rPr>
      <w:rFonts w:cs="Calibri"/>
      <w:sz w:val="18"/>
      <w:szCs w:val="18"/>
    </w:rPr>
  </w:style>
  <w:style w:type="character" w:styleId="a9">
    <w:name w:val="annotation reference"/>
    <w:basedOn w:val="a0"/>
    <w:uiPriority w:val="99"/>
    <w:semiHidden/>
    <w:rsid w:val="001419AB"/>
    <w:rPr>
      <w:rFonts w:cs="Times New Roman"/>
      <w:sz w:val="21"/>
      <w:szCs w:val="21"/>
    </w:rPr>
  </w:style>
  <w:style w:type="paragraph" w:styleId="aa">
    <w:name w:val="annotation text"/>
    <w:basedOn w:val="a"/>
    <w:link w:val="Char4"/>
    <w:uiPriority w:val="99"/>
    <w:semiHidden/>
    <w:rsid w:val="001419AB"/>
    <w:pPr>
      <w:jc w:val="left"/>
    </w:pPr>
  </w:style>
  <w:style w:type="character" w:customStyle="1" w:styleId="Char4">
    <w:name w:val="批注文字 Char"/>
    <w:basedOn w:val="a0"/>
    <w:link w:val="aa"/>
    <w:uiPriority w:val="99"/>
    <w:semiHidden/>
    <w:locked/>
    <w:rsid w:val="001419AB"/>
    <w:rPr>
      <w:rFonts w:cs="Calibri"/>
      <w:kern w:val="2"/>
      <w:sz w:val="21"/>
      <w:szCs w:val="21"/>
    </w:rPr>
  </w:style>
  <w:style w:type="paragraph" w:styleId="ab">
    <w:name w:val="annotation subject"/>
    <w:basedOn w:val="aa"/>
    <w:next w:val="aa"/>
    <w:link w:val="Char5"/>
    <w:uiPriority w:val="99"/>
    <w:semiHidden/>
    <w:rsid w:val="001419AB"/>
    <w:rPr>
      <w:b/>
      <w:bCs/>
    </w:rPr>
  </w:style>
  <w:style w:type="character" w:customStyle="1" w:styleId="Char5">
    <w:name w:val="批注主题 Char"/>
    <w:basedOn w:val="Char4"/>
    <w:link w:val="ab"/>
    <w:uiPriority w:val="99"/>
    <w:semiHidden/>
    <w:locked/>
    <w:rsid w:val="001419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2930</Words>
  <Characters>1400</Characters>
  <Application>Microsoft Office Word</Application>
  <DocSecurity>0</DocSecurity>
  <Lines>11</Lines>
  <Paragraphs>8</Paragraphs>
  <ScaleCrop>false</ScaleCrop>
  <Company>Microsoft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（此页无正文，为《东北证券股份有限公司关于宁夏东方钽业股份有限公司2013年年度募集资金存放与使用情况专项报告的核查意见》之签字盖章页）</dc:title>
  <dc:subject/>
  <dc:creator>尚倩倩</dc:creator>
  <cp:keywords/>
  <dc:description/>
  <cp:lastModifiedBy>dlp</cp:lastModifiedBy>
  <cp:revision>7</cp:revision>
  <cp:lastPrinted>2014-03-12T02:58:00Z</cp:lastPrinted>
  <dcterms:created xsi:type="dcterms:W3CDTF">2014-03-18T07:51:00Z</dcterms:created>
  <dcterms:modified xsi:type="dcterms:W3CDTF">2014-03-20T07:44:00Z</dcterms:modified>
</cp:coreProperties>
</file>